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7B757D">
      <w:pPr>
        <w:snapToGrid w:val="0"/>
        <w:spacing w:line="360" w:lineRule="auto"/>
        <w:jc w:val="center"/>
        <w:rPr>
          <w:rFonts w:hint="default" w:ascii="仿宋_GB2312" w:hAnsi="仿宋_GB2312" w:eastAsia="仿宋_GB2312" w:cs="仿宋_GB2312"/>
          <w:b/>
          <w:bCs/>
          <w:sz w:val="32"/>
          <w:szCs w:val="32"/>
          <w:lang w:val="en-US"/>
        </w:rPr>
      </w:pPr>
      <w:r>
        <w:rPr>
          <w:rFonts w:hint="eastAsia" w:ascii="仿宋_GB2312" w:hAnsi="仿宋_GB2312" w:eastAsia="仿宋_GB2312" w:cs="仿宋_GB2312"/>
          <w:b/>
          <w:bCs/>
          <w:sz w:val="32"/>
          <w:szCs w:val="32"/>
          <w:lang w:eastAsia="zh-CN"/>
        </w:rPr>
        <w:t>国家教育综合治理平台升级改造项目</w:t>
      </w:r>
      <w:r>
        <w:rPr>
          <w:rFonts w:hint="eastAsia" w:ascii="仿宋_GB2312" w:hAnsi="仿宋_GB2312" w:eastAsia="仿宋_GB2312" w:cs="仿宋_GB2312"/>
          <w:b/>
          <w:bCs/>
          <w:sz w:val="32"/>
          <w:szCs w:val="32"/>
          <w:lang w:val="en-US" w:eastAsia="zh-CN"/>
        </w:rPr>
        <w:t>招标</w:t>
      </w:r>
      <w:bookmarkStart w:id="5" w:name="_GoBack"/>
      <w:bookmarkEnd w:id="5"/>
      <w:r>
        <w:rPr>
          <w:rFonts w:hint="eastAsia" w:ascii="仿宋_GB2312" w:hAnsi="仿宋_GB2312" w:eastAsia="仿宋_GB2312" w:cs="仿宋_GB2312"/>
          <w:b/>
          <w:bCs/>
          <w:sz w:val="32"/>
          <w:szCs w:val="32"/>
          <w:lang w:val="en-US" w:eastAsia="zh-CN"/>
        </w:rPr>
        <w:t>公告</w:t>
      </w:r>
    </w:p>
    <w:p w14:paraId="277E44B6">
      <w:pPr>
        <w:snapToGrid w:val="0"/>
        <w:spacing w:line="400" w:lineRule="exact"/>
        <w:ind w:firstLine="480" w:firstLineChars="200"/>
        <w:rPr>
          <w:rFonts w:ascii="仿宋_GB2312" w:hAnsi="仿宋_GB2312" w:eastAsia="仿宋_GB2312" w:cs="仿宋_GB2312"/>
          <w:color w:val="auto"/>
        </w:rPr>
      </w:pPr>
      <w:r>
        <w:rPr>
          <w:rFonts w:hint="eastAsia" w:ascii="仿宋_GB2312" w:hAnsi="仿宋_GB2312" w:eastAsia="仿宋_GB2312" w:cs="仿宋_GB2312"/>
          <w:color w:val="auto"/>
        </w:rPr>
        <w:t>国信招标集团股份有限公司（以下简称“采购代理机构”）受全国学生资助管理中心（以下简称“采购人”）委托，就</w:t>
      </w:r>
      <w:r>
        <w:rPr>
          <w:rFonts w:hint="eastAsia" w:ascii="仿宋_GB2312" w:hAnsi="仿宋_GB2312" w:eastAsia="仿宋_GB2312" w:cs="仿宋_GB2312"/>
          <w:color w:val="auto"/>
          <w:lang w:eastAsia="zh-CN"/>
        </w:rPr>
        <w:t>国家教育综合治理平台升级改造项目</w:t>
      </w:r>
      <w:r>
        <w:rPr>
          <w:rFonts w:hint="eastAsia" w:ascii="仿宋_GB2312" w:hAnsi="仿宋_GB2312" w:eastAsia="仿宋_GB2312" w:cs="仿宋_GB2312"/>
          <w:color w:val="auto"/>
        </w:rPr>
        <w:t>的服务进行国内公开招标，现邀请合格投标人提交密封投标。</w:t>
      </w:r>
    </w:p>
    <w:p w14:paraId="4F774A13">
      <w:pPr>
        <w:snapToGrid w:val="0"/>
        <w:spacing w:line="400" w:lineRule="exact"/>
        <w:ind w:firstLine="482" w:firstLineChars="200"/>
        <w:rPr>
          <w:rFonts w:hint="eastAsia" w:ascii="仿宋_GB2312" w:hAnsi="仿宋_GB2312" w:eastAsia="仿宋_GB2312" w:cs="仿宋_GB2312"/>
          <w:color w:val="auto"/>
          <w:u w:val="single"/>
          <w:lang w:eastAsia="zh-CN"/>
        </w:rPr>
      </w:pPr>
      <w:r>
        <w:rPr>
          <w:rFonts w:hint="eastAsia" w:ascii="仿宋_GB2312" w:hAnsi="仿宋_GB2312" w:eastAsia="仿宋_GB2312" w:cs="仿宋_GB2312"/>
          <w:b/>
          <w:bCs/>
          <w:color w:val="auto"/>
        </w:rPr>
        <w:t>一、项目编号</w:t>
      </w:r>
      <w:r>
        <w:rPr>
          <w:rFonts w:hint="eastAsia" w:ascii="仿宋_GB2312" w:hAnsi="仿宋_GB2312" w:eastAsia="仿宋_GB2312" w:cs="仿宋_GB2312"/>
          <w:color w:val="auto"/>
        </w:rPr>
        <w:t>：</w:t>
      </w:r>
      <w:r>
        <w:rPr>
          <w:rFonts w:hint="eastAsia" w:ascii="仿宋_GB2312" w:hAnsi="仿宋_GB2312" w:eastAsia="仿宋_GB2312" w:cs="仿宋_GB2312"/>
          <w:b/>
          <w:bCs/>
          <w:color w:val="auto"/>
          <w:lang w:eastAsia="zh-CN"/>
        </w:rPr>
        <w:t>GXTC-C-26870057</w:t>
      </w:r>
    </w:p>
    <w:p w14:paraId="60E52E38">
      <w:pPr>
        <w:snapToGrid w:val="0"/>
        <w:spacing w:line="400" w:lineRule="exact"/>
        <w:ind w:firstLine="482" w:firstLineChars="200"/>
        <w:rPr>
          <w:rFonts w:hint="eastAsia" w:ascii="仿宋_GB2312" w:hAnsi="仿宋_GB2312" w:eastAsia="仿宋_GB2312" w:cs="仿宋_GB2312"/>
          <w:b/>
          <w:bCs/>
          <w:color w:val="auto"/>
          <w:lang w:eastAsia="zh-CN"/>
        </w:rPr>
      </w:pPr>
      <w:r>
        <w:rPr>
          <w:rFonts w:hint="eastAsia" w:ascii="仿宋_GB2312" w:hAnsi="仿宋_GB2312" w:eastAsia="仿宋_GB2312" w:cs="仿宋_GB2312"/>
          <w:b/>
          <w:bCs/>
          <w:color w:val="auto"/>
        </w:rPr>
        <w:t>二、项目名称：</w:t>
      </w:r>
      <w:bookmarkStart w:id="0" w:name="OLE_LINK10"/>
      <w:r>
        <w:rPr>
          <w:rFonts w:hint="eastAsia" w:ascii="仿宋_GB2312" w:hAnsi="仿宋_GB2312" w:eastAsia="仿宋_GB2312" w:cs="仿宋_GB2312"/>
          <w:b/>
          <w:bCs/>
          <w:color w:val="auto"/>
          <w:lang w:eastAsia="zh-CN"/>
        </w:rPr>
        <w:t>国家教育综合治理平台升级改造项目</w:t>
      </w:r>
      <w:bookmarkEnd w:id="0"/>
    </w:p>
    <w:p w14:paraId="17DF5472">
      <w:pPr>
        <w:snapToGrid w:val="0"/>
        <w:spacing w:line="400" w:lineRule="exact"/>
        <w:ind w:firstLine="482" w:firstLineChars="200"/>
        <w:rPr>
          <w:rFonts w:ascii="仿宋_GB2312" w:hAnsi="仿宋_GB2312" w:eastAsia="仿宋_GB2312" w:cs="仿宋_GB2312"/>
          <w:b/>
          <w:bCs/>
          <w:color w:val="auto"/>
        </w:rPr>
      </w:pPr>
      <w:r>
        <w:rPr>
          <w:rFonts w:hint="eastAsia" w:ascii="仿宋_GB2312" w:hAnsi="仿宋_GB2312" w:eastAsia="仿宋_GB2312" w:cs="仿宋_GB2312"/>
          <w:b/>
          <w:bCs/>
          <w:color w:val="auto"/>
        </w:rPr>
        <w:t>三、采购预算：400万元</w:t>
      </w:r>
    </w:p>
    <w:p w14:paraId="4DD757A6">
      <w:pPr>
        <w:snapToGrid w:val="0"/>
        <w:spacing w:line="400" w:lineRule="exact"/>
        <w:ind w:firstLine="482" w:firstLineChars="200"/>
        <w:rPr>
          <w:rFonts w:ascii="仿宋_GB2312" w:hAnsi="仿宋_GB2312" w:eastAsia="仿宋_GB2312" w:cs="仿宋_GB2312"/>
          <w:b/>
          <w:bCs/>
          <w:color w:val="auto"/>
        </w:rPr>
      </w:pPr>
      <w:r>
        <w:rPr>
          <w:rFonts w:hint="eastAsia" w:ascii="仿宋_GB2312" w:hAnsi="仿宋_GB2312" w:eastAsia="仿宋_GB2312" w:cs="仿宋_GB2312"/>
          <w:b/>
          <w:bCs/>
          <w:color w:val="auto"/>
        </w:rPr>
        <w:t>四、招标内容</w:t>
      </w:r>
    </w:p>
    <w:p w14:paraId="338F3617">
      <w:pPr>
        <w:snapToGrid w:val="0"/>
        <w:spacing w:line="400" w:lineRule="exact"/>
        <w:ind w:firstLine="480" w:firstLineChars="200"/>
        <w:rPr>
          <w:rFonts w:ascii="仿宋_GB2312" w:hAnsi="仿宋_GB2312" w:eastAsia="仿宋_GB2312" w:cs="仿宋_GB2312"/>
          <w:color w:val="auto"/>
        </w:rPr>
      </w:pPr>
      <w:r>
        <w:rPr>
          <w:rFonts w:hint="eastAsia" w:ascii="仿宋_GB2312" w:hAnsi="仿宋_GB2312" w:eastAsia="仿宋_GB2312" w:cs="仿宋_GB2312"/>
          <w:color w:val="auto"/>
        </w:rPr>
        <w:t>1.本次招标共1个采购包：</w:t>
      </w:r>
    </w:p>
    <w:tbl>
      <w:tblPr>
        <w:tblStyle w:val="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2"/>
        <w:gridCol w:w="1041"/>
        <w:gridCol w:w="854"/>
        <w:gridCol w:w="2734"/>
        <w:gridCol w:w="3178"/>
      </w:tblGrid>
      <w:tr w14:paraId="3270D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8" w:type="pct"/>
            <w:vAlign w:val="center"/>
          </w:tcPr>
          <w:p w14:paraId="44EC4A30">
            <w:pPr>
              <w:snapToGrid w:val="0"/>
              <w:spacing w:line="4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包号</w:t>
            </w:r>
          </w:p>
        </w:tc>
        <w:tc>
          <w:tcPr>
            <w:tcW w:w="611" w:type="pct"/>
            <w:vAlign w:val="center"/>
          </w:tcPr>
          <w:p w14:paraId="51A9B85A">
            <w:pPr>
              <w:snapToGrid w:val="0"/>
              <w:spacing w:line="4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名称</w:t>
            </w:r>
          </w:p>
        </w:tc>
        <w:tc>
          <w:tcPr>
            <w:tcW w:w="501" w:type="pct"/>
            <w:vAlign w:val="center"/>
          </w:tcPr>
          <w:p w14:paraId="0A1691C1">
            <w:pPr>
              <w:snapToGrid w:val="0"/>
              <w:spacing w:line="4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数量</w:t>
            </w:r>
          </w:p>
        </w:tc>
        <w:tc>
          <w:tcPr>
            <w:tcW w:w="1604" w:type="pct"/>
            <w:vAlign w:val="center"/>
          </w:tcPr>
          <w:p w14:paraId="57327E79">
            <w:pPr>
              <w:snapToGrid w:val="0"/>
              <w:spacing w:line="4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简要技术需求</w:t>
            </w:r>
          </w:p>
        </w:tc>
        <w:tc>
          <w:tcPr>
            <w:tcW w:w="1864" w:type="pct"/>
            <w:vAlign w:val="center"/>
          </w:tcPr>
          <w:p w14:paraId="20D981F4">
            <w:pPr>
              <w:snapToGrid w:val="0"/>
              <w:spacing w:line="4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合同履行期限</w:t>
            </w:r>
          </w:p>
        </w:tc>
      </w:tr>
      <w:tr w14:paraId="7A927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418" w:type="pct"/>
            <w:vAlign w:val="center"/>
          </w:tcPr>
          <w:p w14:paraId="46357742">
            <w:pPr>
              <w:snapToGrid w:val="0"/>
              <w:spacing w:line="4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1</w:t>
            </w:r>
          </w:p>
        </w:tc>
        <w:tc>
          <w:tcPr>
            <w:tcW w:w="611" w:type="pct"/>
            <w:vAlign w:val="center"/>
          </w:tcPr>
          <w:p w14:paraId="57173939">
            <w:pPr>
              <w:snapToGrid w:val="0"/>
              <w:spacing w:line="400" w:lineRule="exact"/>
              <w:jc w:val="center"/>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t>国家教育综合治理平台升级改造项目</w:t>
            </w:r>
          </w:p>
        </w:tc>
        <w:tc>
          <w:tcPr>
            <w:tcW w:w="501" w:type="pct"/>
            <w:vAlign w:val="center"/>
          </w:tcPr>
          <w:p w14:paraId="1C945747">
            <w:pPr>
              <w:snapToGrid w:val="0"/>
              <w:spacing w:line="400" w:lineRule="exact"/>
              <w:jc w:val="center"/>
              <w:rPr>
                <w:rFonts w:ascii="仿宋_GB2312" w:hAnsi="仿宋_GB2312" w:eastAsia="仿宋_GB2312" w:cs="仿宋_GB2312"/>
                <w:color w:val="auto"/>
              </w:rPr>
            </w:pPr>
            <w:r>
              <w:rPr>
                <w:rFonts w:hint="eastAsia" w:ascii="仿宋_GB2312" w:hAnsi="仿宋_GB2312" w:eastAsia="仿宋_GB2312" w:cs="仿宋_GB2312"/>
                <w:color w:val="auto"/>
              </w:rPr>
              <w:t>1</w:t>
            </w:r>
          </w:p>
        </w:tc>
        <w:tc>
          <w:tcPr>
            <w:tcW w:w="1604" w:type="pct"/>
            <w:vAlign w:val="center"/>
          </w:tcPr>
          <w:p w14:paraId="549BDEBD">
            <w:pPr>
              <w:snapToGrid w:val="0"/>
              <w:spacing w:line="400" w:lineRule="exact"/>
              <w:jc w:val="both"/>
              <w:rPr>
                <w:rFonts w:hint="eastAsia" w:ascii="仿宋_GB2312" w:hAnsi="仿宋_GB2312" w:eastAsia="仿宋_GB2312" w:cs="仿宋_GB2312"/>
                <w:color w:val="auto"/>
                <w:lang w:val="en-US" w:eastAsia="zh-CN"/>
              </w:rPr>
            </w:pPr>
            <w:r>
              <w:rPr>
                <w:rFonts w:hint="eastAsia" w:ascii="仿宋_GB2312" w:hAnsi="仿宋_GB2312" w:eastAsia="仿宋_GB2312" w:cs="仿宋_GB2312"/>
                <w:color w:val="auto"/>
                <w:lang w:val="en-US" w:eastAsia="zh-CN"/>
              </w:rPr>
              <w:t>服务内容主要包括：</w:t>
            </w:r>
            <w:r>
              <w:rPr>
                <w:rFonts w:hint="eastAsia" w:ascii="仿宋_GB2312" w:hAnsi="仿宋_GB2312" w:eastAsia="仿宋_GB2312" w:cs="仿宋_GB2312"/>
                <w:color w:val="auto"/>
              </w:rPr>
              <w:t>门户层建设、支撑能力层建设、平台层建设。</w:t>
            </w:r>
            <w:r>
              <w:rPr>
                <w:rFonts w:hint="eastAsia" w:ascii="仿宋_GB2312" w:hAnsi="仿宋_GB2312" w:eastAsia="仿宋_GB2312" w:cs="仿宋_GB2312"/>
                <w:color w:val="auto"/>
                <w:lang w:val="en-US" w:eastAsia="zh-CN"/>
              </w:rPr>
              <w:t>具体服务内容详见招标文件</w:t>
            </w:r>
            <w:r>
              <w:rPr>
                <w:rFonts w:hint="eastAsia" w:ascii="仿宋_GB2312" w:hAnsi="仿宋_GB2312" w:eastAsia="仿宋_GB2312" w:cs="仿宋_GB2312"/>
                <w:color w:val="auto"/>
              </w:rPr>
              <w:t>“第三章采购需求</w:t>
            </w:r>
            <w:r>
              <w:rPr>
                <w:rFonts w:hint="eastAsia" w:ascii="仿宋_GB2312" w:hAnsi="仿宋_GB2312" w:eastAsia="仿宋_GB2312" w:cs="仿宋_GB2312"/>
                <w:color w:val="auto"/>
                <w:lang w:eastAsia="zh-CN"/>
              </w:rPr>
              <w:t>”</w:t>
            </w:r>
          </w:p>
        </w:tc>
        <w:tc>
          <w:tcPr>
            <w:tcW w:w="1864" w:type="pct"/>
            <w:vAlign w:val="center"/>
          </w:tcPr>
          <w:p w14:paraId="64B846FB">
            <w:pPr>
              <w:snapToGrid w:val="0"/>
              <w:spacing w:line="400" w:lineRule="exact"/>
              <w:jc w:val="both"/>
              <w:rPr>
                <w:rFonts w:ascii="仿宋_GB2312" w:hAnsi="仿宋_GB2312" w:eastAsia="仿宋_GB2312" w:cs="仿宋_GB2312"/>
                <w:color w:val="auto"/>
              </w:rPr>
            </w:pPr>
            <w:r>
              <w:rPr>
                <w:rFonts w:hint="eastAsia" w:ascii="仿宋_GB2312" w:hAnsi="仿宋_GB2312" w:eastAsia="仿宋_GB2312" w:cs="仿宋_GB2312"/>
                <w:color w:val="auto"/>
              </w:rPr>
              <w:t>招标采购合同签订后，180个日历日内完成软件系统上线交付及试运行，试运行通过后完成验收，项目售后服务期为验收合格后1年。</w:t>
            </w:r>
          </w:p>
        </w:tc>
      </w:tr>
    </w:tbl>
    <w:p w14:paraId="78505AE9">
      <w:pPr>
        <w:pStyle w:val="4"/>
        <w:adjustRightInd w:val="0"/>
        <w:snapToGrid w:val="0"/>
        <w:spacing w:before="0" w:after="0" w:line="400" w:lineRule="exact"/>
        <w:ind w:firstLine="417" w:firstLineChars="174"/>
        <w:rPr>
          <w:rFonts w:ascii="仿宋_GB2312" w:hAnsi="仿宋_GB2312" w:eastAsia="仿宋_GB2312" w:cs="仿宋_GB2312"/>
          <w:color w:val="auto"/>
          <w:kern w:val="0"/>
          <w:sz w:val="24"/>
          <w:szCs w:val="24"/>
          <w:lang w:val="en-US"/>
        </w:rPr>
      </w:pPr>
      <w:r>
        <w:rPr>
          <w:rFonts w:hint="eastAsia" w:ascii="仿宋_GB2312" w:hAnsi="仿宋_GB2312" w:eastAsia="仿宋_GB2312" w:cs="仿宋_GB2312"/>
          <w:color w:val="auto"/>
          <w:kern w:val="0"/>
          <w:sz w:val="24"/>
          <w:szCs w:val="24"/>
          <w:lang w:val="en-US"/>
        </w:rPr>
        <w:t>本次招标、投标、评标均以采购包（简称“包”）为单位，投标人须以包为单位进行投标，如有多包，可投一包或多包，但不得拆包，不完整的投标将被拒绝。</w:t>
      </w:r>
    </w:p>
    <w:p w14:paraId="1B8350E9">
      <w:pPr>
        <w:pStyle w:val="4"/>
        <w:adjustRightInd w:val="0"/>
        <w:snapToGrid w:val="0"/>
        <w:spacing w:before="0" w:after="0" w:line="400" w:lineRule="exact"/>
        <w:ind w:firstLine="480"/>
        <w:rPr>
          <w:rFonts w:ascii="仿宋_GB2312" w:hAnsi="仿宋_GB2312" w:eastAsia="仿宋_GB2312" w:cs="仿宋_GB2312"/>
          <w:color w:val="auto"/>
          <w:kern w:val="0"/>
          <w:sz w:val="24"/>
          <w:szCs w:val="24"/>
          <w:lang w:val="en-US"/>
        </w:rPr>
      </w:pPr>
      <w:r>
        <w:rPr>
          <w:rFonts w:hint="eastAsia" w:ascii="仿宋_GB2312" w:hAnsi="仿宋_GB2312" w:eastAsia="仿宋_GB2312" w:cs="仿宋_GB2312"/>
          <w:color w:val="auto"/>
          <w:kern w:val="0"/>
          <w:sz w:val="24"/>
          <w:szCs w:val="24"/>
          <w:lang w:val="en-US"/>
        </w:rPr>
        <w:t>2.招标内容及用途：</w:t>
      </w:r>
      <w:r>
        <w:rPr>
          <w:rFonts w:hint="eastAsia" w:ascii="仿宋_GB2312" w:hAnsi="仿宋_GB2312" w:eastAsia="仿宋_GB2312" w:cs="仿宋_GB2312"/>
          <w:color w:val="auto"/>
          <w:kern w:val="0"/>
          <w:sz w:val="24"/>
          <w:szCs w:val="24"/>
          <w:lang w:val="en-US" w:eastAsia="zh-CN"/>
        </w:rPr>
        <w:t>国家教育综合治理平台升级改造项目</w:t>
      </w:r>
      <w:r>
        <w:rPr>
          <w:rFonts w:hint="eastAsia" w:ascii="仿宋_GB2312" w:hAnsi="仿宋_GB2312" w:eastAsia="仿宋_GB2312" w:cs="仿宋_GB2312"/>
          <w:color w:val="auto"/>
          <w:kern w:val="0"/>
          <w:sz w:val="24"/>
          <w:szCs w:val="24"/>
          <w:lang w:val="en-US"/>
        </w:rPr>
        <w:t>。</w:t>
      </w:r>
    </w:p>
    <w:p w14:paraId="1326DB72">
      <w:pPr>
        <w:pStyle w:val="4"/>
        <w:adjustRightInd w:val="0"/>
        <w:snapToGrid w:val="0"/>
        <w:spacing w:before="0" w:after="0" w:line="400" w:lineRule="exact"/>
        <w:ind w:firstLine="480"/>
        <w:rPr>
          <w:rFonts w:ascii="仿宋_GB2312" w:hAnsi="仿宋_GB2312" w:eastAsia="仿宋_GB2312" w:cs="仿宋_GB2312"/>
          <w:color w:val="auto"/>
          <w:kern w:val="0"/>
          <w:sz w:val="24"/>
          <w:szCs w:val="24"/>
          <w:lang w:val="en-US"/>
        </w:rPr>
      </w:pPr>
      <w:r>
        <w:rPr>
          <w:rFonts w:hint="eastAsia" w:ascii="仿宋_GB2312" w:hAnsi="仿宋_GB2312" w:eastAsia="仿宋_GB2312" w:cs="仿宋_GB2312"/>
          <w:color w:val="auto"/>
          <w:kern w:val="0"/>
          <w:sz w:val="24"/>
          <w:szCs w:val="24"/>
          <w:lang w:val="en-US"/>
        </w:rPr>
        <w:t>具体招标内容和要求，以本招标文件中商务、技术和服务的相应规定为准。</w:t>
      </w:r>
    </w:p>
    <w:p w14:paraId="62DE63DA">
      <w:pPr>
        <w:pStyle w:val="4"/>
        <w:adjustRightInd w:val="0"/>
        <w:snapToGrid w:val="0"/>
        <w:spacing w:before="0" w:after="0" w:line="400" w:lineRule="exact"/>
        <w:ind w:firstLine="480"/>
        <w:rPr>
          <w:rFonts w:ascii="仿宋_GB2312" w:hAnsi="仿宋_GB2312" w:eastAsia="仿宋_GB2312" w:cs="仿宋_GB2312"/>
          <w:color w:val="auto"/>
          <w:kern w:val="0"/>
          <w:sz w:val="24"/>
          <w:szCs w:val="24"/>
          <w:lang w:val="en-US"/>
        </w:rPr>
      </w:pPr>
      <w:r>
        <w:rPr>
          <w:rFonts w:hint="eastAsia" w:ascii="仿宋_GB2312" w:hAnsi="仿宋_GB2312" w:eastAsia="仿宋_GB2312" w:cs="仿宋_GB2312"/>
          <w:color w:val="auto"/>
          <w:kern w:val="0"/>
          <w:sz w:val="24"/>
          <w:szCs w:val="24"/>
          <w:lang w:val="en-US"/>
        </w:rPr>
        <w:t>3.需要落实的政府采购政策：</w:t>
      </w:r>
    </w:p>
    <w:p w14:paraId="3F07DDFD">
      <w:pPr>
        <w:pStyle w:val="4"/>
        <w:adjustRightInd w:val="0"/>
        <w:snapToGrid w:val="0"/>
        <w:spacing w:before="0" w:after="0" w:line="400" w:lineRule="exact"/>
        <w:ind w:firstLine="480"/>
        <w:rPr>
          <w:rFonts w:ascii="仿宋_GB2312" w:hAnsi="仿宋_GB2312" w:eastAsia="仿宋_GB2312" w:cs="仿宋_GB2312"/>
          <w:color w:val="auto"/>
          <w:sz w:val="24"/>
          <w:szCs w:val="24"/>
          <w:lang w:val="en-US"/>
        </w:rPr>
      </w:pPr>
      <w:r>
        <w:rPr>
          <w:rFonts w:hint="eastAsia" w:ascii="仿宋_GB2312" w:hAnsi="仿宋_GB2312" w:eastAsia="仿宋_GB2312" w:cs="仿宋_GB2312"/>
          <w:color w:val="auto"/>
          <w:sz w:val="24"/>
          <w:szCs w:val="24"/>
          <w:lang w:val="en-US"/>
        </w:rPr>
        <w:t>（1）促进中小企业发展政策</w:t>
      </w:r>
    </w:p>
    <w:p w14:paraId="152AA27E">
      <w:pPr>
        <w:pStyle w:val="4"/>
        <w:adjustRightInd w:val="0"/>
        <w:snapToGrid w:val="0"/>
        <w:spacing w:before="0" w:after="0" w:line="400" w:lineRule="exact"/>
        <w:ind w:firstLine="480"/>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本次招标是否为预留份额专门面向中小企业采购的采购项目：</w:t>
      </w:r>
      <w:r>
        <w:rPr>
          <w:rFonts w:hint="eastAsia" w:ascii="仿宋_GB2312" w:hAnsi="仿宋_GB2312" w:eastAsia="仿宋_GB2312" w:cs="仿宋_GB2312"/>
          <w:color w:val="auto"/>
          <w:u w:val="single"/>
        </w:rPr>
        <w:t>否</w:t>
      </w:r>
    </w:p>
    <w:p w14:paraId="77DA0F43">
      <w:pPr>
        <w:pStyle w:val="4"/>
        <w:adjustRightInd w:val="0"/>
        <w:snapToGrid w:val="0"/>
        <w:spacing w:before="0" w:after="0" w:line="400" w:lineRule="exact"/>
        <w:ind w:firstLine="480"/>
        <w:rPr>
          <w:rFonts w:ascii="仿宋_GB2312" w:hAnsi="仿宋_GB2312" w:eastAsia="仿宋_GB2312" w:cs="仿宋_GB2312"/>
          <w:color w:val="auto"/>
          <w:kern w:val="0"/>
          <w:sz w:val="24"/>
          <w:szCs w:val="24"/>
          <w:lang w:val="en-US"/>
        </w:rPr>
      </w:pPr>
      <w:r>
        <w:rPr>
          <w:rFonts w:hint="eastAsia" w:ascii="仿宋_GB2312" w:hAnsi="仿宋_GB2312" w:eastAsia="仿宋_GB2312" w:cs="仿宋_GB2312"/>
          <w:color w:val="auto"/>
          <w:sz w:val="24"/>
          <w:szCs w:val="24"/>
        </w:rPr>
        <w:t>若本项目为未预留份额、非专门面向中小企业采购的采购项目，以及预留份额项目中的非预留部分采购包的，</w:t>
      </w:r>
      <w:r>
        <w:rPr>
          <w:rFonts w:hint="eastAsia" w:ascii="仿宋_GB2312" w:hAnsi="仿宋_GB2312" w:eastAsia="仿宋_GB2312" w:cs="仿宋_GB2312"/>
          <w:color w:val="auto"/>
          <w:kern w:val="0"/>
          <w:sz w:val="24"/>
          <w:szCs w:val="24"/>
          <w:lang w:val="en-US"/>
        </w:rPr>
        <w:t>评审时小型和微型企业服务享受10%-20%的价格折扣。监狱企业和残疾人福利性单位视同小型、微型企业。若投标人为</w:t>
      </w:r>
      <w:r>
        <w:rPr>
          <w:rFonts w:hint="eastAsia" w:ascii="仿宋_GB2312" w:hAnsi="仿宋_GB2312" w:eastAsia="仿宋_GB2312" w:cs="仿宋_GB2312"/>
          <w:color w:val="auto"/>
          <w:sz w:val="24"/>
          <w:szCs w:val="24"/>
          <w:lang w:val="en-US"/>
        </w:rPr>
        <w:t>大中型企业与小微企业组成联合体或者大中型企业向一家或者多家小微企业分包的</w:t>
      </w:r>
      <w:r>
        <w:rPr>
          <w:rFonts w:hint="eastAsia" w:ascii="仿宋_GB2312" w:hAnsi="仿宋_GB2312" w:eastAsia="仿宋_GB2312" w:cs="仿宋_GB2312"/>
          <w:color w:val="auto"/>
          <w:kern w:val="0"/>
          <w:sz w:val="24"/>
          <w:szCs w:val="24"/>
          <w:lang w:val="en-US"/>
        </w:rPr>
        <w:t>，联合协议</w:t>
      </w:r>
      <w:r>
        <w:rPr>
          <w:rFonts w:hint="eastAsia" w:ascii="仿宋_GB2312" w:hAnsi="仿宋_GB2312" w:eastAsia="仿宋_GB2312" w:cs="仿宋_GB2312"/>
          <w:color w:val="auto"/>
          <w:sz w:val="24"/>
          <w:szCs w:val="24"/>
          <w:lang w:val="en-US"/>
        </w:rPr>
        <w:t>或者分包意向协议</w:t>
      </w:r>
      <w:r>
        <w:rPr>
          <w:rFonts w:hint="eastAsia" w:ascii="仿宋_GB2312" w:hAnsi="仿宋_GB2312" w:eastAsia="仿宋_GB2312" w:cs="仿宋_GB2312"/>
          <w:color w:val="auto"/>
          <w:kern w:val="0"/>
          <w:sz w:val="24"/>
          <w:szCs w:val="24"/>
          <w:lang w:val="en-US"/>
        </w:rPr>
        <w:t>约定，</w:t>
      </w:r>
      <w:r>
        <w:rPr>
          <w:rFonts w:hint="eastAsia" w:ascii="仿宋_GB2312" w:hAnsi="仿宋_GB2312" w:eastAsia="仿宋_GB2312" w:cs="仿宋_GB2312"/>
          <w:color w:val="auto"/>
          <w:sz w:val="24"/>
          <w:szCs w:val="24"/>
          <w:lang w:val="en-US"/>
        </w:rPr>
        <w:t>小微企业的合同份额占到</w:t>
      </w:r>
      <w:r>
        <w:rPr>
          <w:rFonts w:hint="eastAsia" w:ascii="仿宋_GB2312" w:hAnsi="仿宋_GB2312" w:eastAsia="仿宋_GB2312" w:cs="仿宋_GB2312"/>
          <w:color w:val="auto"/>
          <w:kern w:val="0"/>
          <w:sz w:val="24"/>
          <w:szCs w:val="24"/>
          <w:lang w:val="en-US"/>
        </w:rPr>
        <w:t>合同总金额30%以上的，可给予该投标人4%-6%的价格扣除。本项目具体扣除价格百分比详见</w:t>
      </w:r>
      <w:r>
        <w:rPr>
          <w:rFonts w:hint="eastAsia" w:ascii="仿宋_GB2312" w:hAnsi="仿宋_GB2312" w:eastAsia="仿宋_GB2312" w:cs="仿宋_GB2312"/>
          <w:b/>
          <w:color w:val="auto"/>
          <w:kern w:val="0"/>
          <w:sz w:val="24"/>
          <w:szCs w:val="24"/>
          <w:lang w:val="en-US"/>
        </w:rPr>
        <w:t>第四章评标方法和评标标准</w:t>
      </w:r>
      <w:r>
        <w:rPr>
          <w:rFonts w:hint="eastAsia" w:ascii="仿宋_GB2312" w:hAnsi="仿宋_GB2312" w:eastAsia="仿宋_GB2312" w:cs="仿宋_GB2312"/>
          <w:color w:val="auto"/>
          <w:kern w:val="0"/>
          <w:sz w:val="24"/>
          <w:szCs w:val="24"/>
          <w:lang w:val="en-US"/>
        </w:rPr>
        <w:t>。</w:t>
      </w:r>
    </w:p>
    <w:p w14:paraId="371BAECA">
      <w:pPr>
        <w:pStyle w:val="4"/>
        <w:widowControl w:val="0"/>
        <w:adjustRightInd w:val="0"/>
        <w:snapToGrid w:val="0"/>
        <w:spacing w:before="0" w:after="0" w:line="400" w:lineRule="exact"/>
        <w:ind w:firstLine="480"/>
        <w:rPr>
          <w:rFonts w:ascii="仿宋_GB2312" w:hAnsi="仿宋_GB2312" w:eastAsia="仿宋_GB2312" w:cs="仿宋_GB2312"/>
          <w:color w:val="auto"/>
          <w:u w:val="single"/>
          <w:lang w:val="en-US"/>
        </w:rPr>
      </w:pPr>
      <w:r>
        <w:rPr>
          <w:rFonts w:hint="eastAsia" w:ascii="仿宋_GB2312" w:hAnsi="仿宋_GB2312" w:eastAsia="仿宋_GB2312" w:cs="仿宋_GB2312"/>
          <w:color w:val="auto"/>
          <w:kern w:val="0"/>
          <w:sz w:val="24"/>
          <w:szCs w:val="24"/>
          <w:lang w:val="en-US"/>
        </w:rPr>
        <w:t>（2）对本国产品的支持政策：</w:t>
      </w:r>
      <w:r>
        <w:rPr>
          <w:rFonts w:hint="eastAsia" w:ascii="仿宋_GB2312" w:hAnsi="仿宋_GB2312" w:eastAsia="仿宋_GB2312" w:cs="仿宋_GB2312"/>
          <w:color w:val="auto"/>
          <w:sz w:val="24"/>
          <w:szCs w:val="24"/>
        </w:rPr>
        <w:t>本次招标是否适用适用本国产品标准，详见</w:t>
      </w:r>
      <w:r>
        <w:rPr>
          <w:rFonts w:hint="eastAsia" w:ascii="仿宋_GB2312" w:hAnsi="仿宋_GB2312" w:eastAsia="仿宋_GB2312" w:cs="仿宋_GB2312"/>
          <w:b/>
          <w:color w:val="auto"/>
          <w:sz w:val="24"/>
          <w:szCs w:val="24"/>
        </w:rPr>
        <w:t>投标人须知前附表</w:t>
      </w:r>
      <w:r>
        <w:rPr>
          <w:rFonts w:hint="eastAsia" w:ascii="仿宋_GB2312" w:hAnsi="仿宋_GB2312" w:eastAsia="仿宋_GB2312" w:cs="仿宋_GB2312"/>
          <w:color w:val="auto"/>
          <w:sz w:val="24"/>
          <w:szCs w:val="24"/>
        </w:rPr>
        <w:t>。</w:t>
      </w:r>
    </w:p>
    <w:p w14:paraId="37C62F80">
      <w:pPr>
        <w:snapToGrid w:val="0"/>
        <w:spacing w:line="400" w:lineRule="exact"/>
        <w:ind w:firstLine="482" w:firstLineChars="200"/>
        <w:rPr>
          <w:rFonts w:ascii="仿宋_GB2312" w:hAnsi="仿宋_GB2312" w:eastAsia="仿宋_GB2312" w:cs="仿宋_GB2312"/>
          <w:b/>
          <w:bCs/>
          <w:color w:val="auto"/>
        </w:rPr>
      </w:pPr>
      <w:r>
        <w:rPr>
          <w:rFonts w:hint="eastAsia" w:ascii="仿宋_GB2312" w:hAnsi="仿宋_GB2312" w:eastAsia="仿宋_GB2312" w:cs="仿宋_GB2312"/>
          <w:b/>
          <w:bCs/>
          <w:color w:val="auto"/>
        </w:rPr>
        <w:t>六、投标人的资格要求</w:t>
      </w:r>
    </w:p>
    <w:p w14:paraId="28B4AA5B">
      <w:pPr>
        <w:pStyle w:val="4"/>
        <w:adjustRightInd w:val="0"/>
        <w:snapToGrid w:val="0"/>
        <w:spacing w:before="0" w:after="0" w:line="400" w:lineRule="exact"/>
        <w:ind w:firstLine="480"/>
        <w:jc w:val="both"/>
        <w:rPr>
          <w:rFonts w:ascii="仿宋_GB2312" w:hAnsi="仿宋_GB2312" w:eastAsia="仿宋_GB2312" w:cs="仿宋_GB2312"/>
          <w:color w:val="auto"/>
          <w:sz w:val="24"/>
          <w:szCs w:val="24"/>
        </w:rPr>
      </w:pPr>
      <w:bookmarkStart w:id="1" w:name="OLE_LINK9"/>
      <w:r>
        <w:rPr>
          <w:rFonts w:hint="eastAsia" w:ascii="仿宋_GB2312" w:hAnsi="仿宋_GB2312" w:eastAsia="仿宋_GB2312" w:cs="仿宋_GB2312"/>
          <w:color w:val="auto"/>
          <w:sz w:val="24"/>
          <w:szCs w:val="24"/>
        </w:rPr>
        <w:t>1.在中华人民共和国境内注册登记，有生产或供应能力的本国供应商，包括法人、</w:t>
      </w:r>
      <w:r>
        <w:rPr>
          <w:rFonts w:hint="eastAsia" w:ascii="仿宋_GB2312" w:hAnsi="仿宋_GB2312" w:eastAsia="仿宋_GB2312" w:cs="仿宋_GB2312"/>
          <w:color w:val="auto"/>
          <w:sz w:val="24"/>
          <w:szCs w:val="24"/>
          <w:lang w:val="en-US"/>
        </w:rPr>
        <w:t>非法人</w:t>
      </w:r>
      <w:r>
        <w:rPr>
          <w:rFonts w:hint="eastAsia" w:ascii="仿宋_GB2312" w:hAnsi="仿宋_GB2312" w:eastAsia="仿宋_GB2312" w:cs="仿宋_GB2312"/>
          <w:color w:val="auto"/>
          <w:sz w:val="24"/>
          <w:szCs w:val="24"/>
        </w:rPr>
        <w:t>组织和</w:t>
      </w:r>
      <w:r>
        <w:rPr>
          <w:rFonts w:hint="eastAsia" w:ascii="仿宋_GB2312" w:hAnsi="仿宋_GB2312" w:eastAsia="仿宋_GB2312" w:cs="仿宋_GB2312"/>
          <w:color w:val="auto"/>
          <w:sz w:val="24"/>
          <w:szCs w:val="24"/>
          <w:lang w:val="en-US"/>
        </w:rPr>
        <w:t>自然</w:t>
      </w:r>
      <w:r>
        <w:rPr>
          <w:rFonts w:hint="eastAsia" w:ascii="仿宋_GB2312" w:hAnsi="仿宋_GB2312" w:eastAsia="仿宋_GB2312" w:cs="仿宋_GB2312"/>
          <w:color w:val="auto"/>
          <w:sz w:val="24"/>
          <w:szCs w:val="24"/>
        </w:rPr>
        <w:t>人。</w:t>
      </w:r>
    </w:p>
    <w:p w14:paraId="3C630CC6">
      <w:pPr>
        <w:pStyle w:val="4"/>
        <w:adjustRightInd w:val="0"/>
        <w:snapToGrid w:val="0"/>
        <w:spacing w:before="0" w:after="0" w:line="400" w:lineRule="exact"/>
        <w:ind w:firstLine="480"/>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2.投标人应遵守《中华人民共和国政府采购法》《中华人民共和国政府采购法实施条例》等法律法规，并符合本招标文件规定的条件。</w:t>
      </w:r>
    </w:p>
    <w:p w14:paraId="64B3F01C">
      <w:pPr>
        <w:pStyle w:val="4"/>
        <w:adjustRightInd w:val="0"/>
        <w:snapToGrid w:val="0"/>
        <w:spacing w:before="0" w:after="0" w:line="400" w:lineRule="exact"/>
        <w:ind w:firstLine="480"/>
        <w:rPr>
          <w:rFonts w:ascii="仿宋_GB2312" w:hAnsi="仿宋_GB2312" w:eastAsia="仿宋_GB2312" w:cs="仿宋_GB2312"/>
          <w:color w:val="auto"/>
          <w:sz w:val="24"/>
          <w:szCs w:val="24"/>
          <w:lang w:val="en-US"/>
        </w:rPr>
      </w:pPr>
      <w:r>
        <w:rPr>
          <w:rFonts w:hint="eastAsia" w:ascii="仿宋_GB2312" w:hAnsi="仿宋_GB2312" w:eastAsia="仿宋_GB2312" w:cs="仿宋_GB2312"/>
          <w:color w:val="auto"/>
          <w:sz w:val="24"/>
          <w:szCs w:val="24"/>
          <w:lang w:val="en-US"/>
        </w:rPr>
        <w:t>（1）具有</w:t>
      </w:r>
      <w:r>
        <w:rPr>
          <w:rFonts w:hint="eastAsia" w:ascii="仿宋_GB2312" w:hAnsi="仿宋_GB2312" w:eastAsia="仿宋_GB2312" w:cs="仿宋_GB2312"/>
          <w:color w:val="auto"/>
          <w:kern w:val="0"/>
          <w:sz w:val="24"/>
          <w:szCs w:val="24"/>
          <w:lang w:val="en-US"/>
        </w:rPr>
        <w:t>独立</w:t>
      </w:r>
      <w:r>
        <w:rPr>
          <w:rFonts w:hint="eastAsia" w:ascii="仿宋_GB2312" w:hAnsi="仿宋_GB2312" w:eastAsia="仿宋_GB2312" w:cs="仿宋_GB2312"/>
          <w:color w:val="auto"/>
          <w:sz w:val="24"/>
          <w:szCs w:val="24"/>
          <w:lang w:val="en-US"/>
        </w:rPr>
        <w:t>承担民事责任的能力；</w:t>
      </w:r>
    </w:p>
    <w:p w14:paraId="41E1FF2B">
      <w:pPr>
        <w:pStyle w:val="4"/>
        <w:adjustRightInd w:val="0"/>
        <w:snapToGrid w:val="0"/>
        <w:spacing w:before="0" w:after="0" w:line="400" w:lineRule="exact"/>
        <w:ind w:firstLine="480"/>
        <w:rPr>
          <w:rFonts w:ascii="仿宋_GB2312" w:hAnsi="仿宋_GB2312" w:eastAsia="仿宋_GB2312" w:cs="仿宋_GB2312"/>
          <w:color w:val="auto"/>
          <w:kern w:val="0"/>
          <w:sz w:val="24"/>
          <w:szCs w:val="24"/>
          <w:lang w:val="en-US"/>
        </w:rPr>
      </w:pPr>
      <w:r>
        <w:rPr>
          <w:rFonts w:hint="eastAsia" w:ascii="仿宋_GB2312" w:hAnsi="仿宋_GB2312" w:eastAsia="仿宋_GB2312" w:cs="仿宋_GB2312"/>
          <w:color w:val="auto"/>
          <w:kern w:val="0"/>
          <w:sz w:val="24"/>
          <w:szCs w:val="24"/>
          <w:lang w:val="en-US"/>
        </w:rPr>
        <w:t>（2）具有良好的商业信誉和健全的财务会计制度；</w:t>
      </w:r>
    </w:p>
    <w:p w14:paraId="655673B8">
      <w:pPr>
        <w:pStyle w:val="4"/>
        <w:adjustRightInd w:val="0"/>
        <w:snapToGrid w:val="0"/>
        <w:spacing w:before="0" w:after="0" w:line="400" w:lineRule="exact"/>
        <w:ind w:firstLine="480"/>
        <w:rPr>
          <w:rFonts w:ascii="仿宋_GB2312" w:hAnsi="仿宋_GB2312" w:eastAsia="仿宋_GB2312" w:cs="仿宋_GB2312"/>
          <w:color w:val="auto"/>
          <w:kern w:val="0"/>
          <w:sz w:val="24"/>
          <w:szCs w:val="24"/>
          <w:lang w:val="en-US"/>
        </w:rPr>
      </w:pPr>
      <w:r>
        <w:rPr>
          <w:rFonts w:hint="eastAsia" w:ascii="仿宋_GB2312" w:hAnsi="仿宋_GB2312" w:eastAsia="仿宋_GB2312" w:cs="仿宋_GB2312"/>
          <w:color w:val="auto"/>
          <w:kern w:val="0"/>
          <w:sz w:val="24"/>
          <w:szCs w:val="24"/>
          <w:lang w:val="en-US"/>
        </w:rPr>
        <w:t>（3）具有履行合同所必需的设备和专业技术能力；</w:t>
      </w:r>
    </w:p>
    <w:p w14:paraId="31D8AC60">
      <w:pPr>
        <w:pStyle w:val="4"/>
        <w:adjustRightInd w:val="0"/>
        <w:snapToGrid w:val="0"/>
        <w:spacing w:before="0" w:after="0" w:line="400" w:lineRule="exact"/>
        <w:ind w:firstLine="480"/>
        <w:rPr>
          <w:rFonts w:ascii="仿宋_GB2312" w:hAnsi="仿宋_GB2312" w:eastAsia="仿宋_GB2312" w:cs="仿宋_GB2312"/>
          <w:color w:val="auto"/>
          <w:kern w:val="0"/>
          <w:sz w:val="24"/>
          <w:szCs w:val="24"/>
          <w:lang w:val="en-US"/>
        </w:rPr>
      </w:pPr>
      <w:r>
        <w:rPr>
          <w:rFonts w:hint="eastAsia" w:ascii="仿宋_GB2312" w:hAnsi="仿宋_GB2312" w:eastAsia="仿宋_GB2312" w:cs="仿宋_GB2312"/>
          <w:color w:val="auto"/>
          <w:kern w:val="0"/>
          <w:sz w:val="24"/>
          <w:szCs w:val="24"/>
          <w:lang w:val="en-US"/>
        </w:rPr>
        <w:t>（4）具有依法缴纳税收和社会保障资金的良好记录；</w:t>
      </w:r>
    </w:p>
    <w:p w14:paraId="7C37BA93">
      <w:pPr>
        <w:pStyle w:val="4"/>
        <w:adjustRightInd w:val="0"/>
        <w:snapToGrid w:val="0"/>
        <w:spacing w:before="0" w:after="0" w:line="400" w:lineRule="exact"/>
        <w:ind w:firstLine="480"/>
        <w:rPr>
          <w:rFonts w:ascii="仿宋_GB2312" w:hAnsi="仿宋_GB2312" w:eastAsia="仿宋_GB2312" w:cs="仿宋_GB2312"/>
          <w:color w:val="auto"/>
          <w:kern w:val="0"/>
          <w:sz w:val="24"/>
          <w:szCs w:val="24"/>
          <w:lang w:val="en-US"/>
        </w:rPr>
      </w:pPr>
      <w:r>
        <w:rPr>
          <w:rFonts w:hint="eastAsia" w:ascii="仿宋_GB2312" w:hAnsi="仿宋_GB2312" w:eastAsia="仿宋_GB2312" w:cs="仿宋_GB2312"/>
          <w:color w:val="auto"/>
          <w:kern w:val="0"/>
          <w:sz w:val="24"/>
          <w:szCs w:val="24"/>
          <w:lang w:val="en-US"/>
        </w:rPr>
        <w:t>（5）参加此项采购活动前三年内，在经营活动中没有重大违法记录；</w:t>
      </w:r>
    </w:p>
    <w:p w14:paraId="552F21B9">
      <w:pPr>
        <w:pStyle w:val="4"/>
        <w:adjustRightInd w:val="0"/>
        <w:snapToGrid w:val="0"/>
        <w:spacing w:before="0" w:after="0" w:line="400" w:lineRule="exact"/>
        <w:ind w:firstLine="480"/>
        <w:rPr>
          <w:rFonts w:ascii="仿宋_GB2312" w:hAnsi="仿宋_GB2312" w:eastAsia="仿宋_GB2312" w:cs="仿宋_GB2312"/>
          <w:color w:val="auto"/>
          <w:kern w:val="0"/>
          <w:sz w:val="24"/>
          <w:szCs w:val="24"/>
          <w:lang w:val="en-US"/>
        </w:rPr>
      </w:pPr>
      <w:r>
        <w:rPr>
          <w:rFonts w:hint="eastAsia" w:ascii="仿宋_GB2312" w:hAnsi="仿宋_GB2312" w:eastAsia="仿宋_GB2312" w:cs="仿宋_GB2312"/>
          <w:color w:val="auto"/>
          <w:kern w:val="0"/>
          <w:sz w:val="24"/>
          <w:szCs w:val="24"/>
          <w:lang w:val="en-US"/>
        </w:rPr>
        <w:t>（6）本项目投标截止期前被“信用中国”网站列入“失信被执行人”和“</w:t>
      </w:r>
      <w:bookmarkStart w:id="2" w:name="OLE_LINK8"/>
      <w:r>
        <w:rPr>
          <w:rFonts w:hint="eastAsia" w:ascii="仿宋_GB2312" w:hAnsi="仿宋_GB2312" w:eastAsia="仿宋_GB2312" w:cs="仿宋_GB2312"/>
          <w:color w:val="auto"/>
          <w:kern w:val="0"/>
          <w:sz w:val="24"/>
          <w:szCs w:val="24"/>
          <w:lang w:val="en-US"/>
        </w:rPr>
        <w:t>重大税收违法失信主体</w:t>
      </w:r>
      <w:bookmarkEnd w:id="2"/>
      <w:r>
        <w:rPr>
          <w:rFonts w:hint="eastAsia" w:ascii="仿宋_GB2312" w:hAnsi="仿宋_GB2312" w:eastAsia="仿宋_GB2312" w:cs="仿宋_GB2312"/>
          <w:color w:val="auto"/>
          <w:kern w:val="0"/>
          <w:sz w:val="24"/>
          <w:szCs w:val="24"/>
          <w:lang w:val="en-US"/>
        </w:rPr>
        <w:t>”的、被“中国政府采购网”网站列入</w:t>
      </w:r>
      <w:r>
        <w:rPr>
          <w:rFonts w:hint="eastAsia" w:ascii="仿宋_GB2312" w:hAnsi="仿宋_GB2312" w:eastAsia="仿宋_GB2312" w:cs="仿宋_GB2312"/>
          <w:color w:val="auto"/>
          <w:kern w:val="0"/>
          <w:sz w:val="24"/>
          <w:szCs w:val="24"/>
          <w:lang w:val="en-US" w:eastAsia="zh-CN"/>
        </w:rPr>
        <w:t>“</w:t>
      </w:r>
      <w:r>
        <w:rPr>
          <w:rFonts w:hint="eastAsia" w:ascii="仿宋_GB2312" w:hAnsi="仿宋_GB2312" w:eastAsia="仿宋_GB2312" w:cs="仿宋_GB2312"/>
          <w:color w:val="auto"/>
          <w:kern w:val="0"/>
          <w:sz w:val="24"/>
          <w:szCs w:val="24"/>
          <w:lang w:val="en-US"/>
        </w:rPr>
        <w:t>政府采购严重违法失信行为记录名单</w:t>
      </w:r>
      <w:r>
        <w:rPr>
          <w:rFonts w:hint="eastAsia" w:ascii="仿宋_GB2312" w:hAnsi="仿宋_GB2312" w:eastAsia="仿宋_GB2312" w:cs="仿宋_GB2312"/>
          <w:color w:val="auto"/>
          <w:kern w:val="0"/>
          <w:sz w:val="24"/>
          <w:szCs w:val="24"/>
          <w:lang w:val="en-US" w:eastAsia="zh-CN"/>
        </w:rPr>
        <w:t>”</w:t>
      </w:r>
      <w:r>
        <w:rPr>
          <w:rFonts w:hint="eastAsia" w:ascii="仿宋_GB2312" w:hAnsi="仿宋_GB2312" w:eastAsia="仿宋_GB2312" w:cs="仿宋_GB2312"/>
          <w:color w:val="auto"/>
          <w:kern w:val="0"/>
          <w:sz w:val="24"/>
          <w:szCs w:val="24"/>
          <w:lang w:val="en-US"/>
        </w:rPr>
        <w:t>（处罚期限尚未届满的），不得参与本项目的政府采购活动；</w:t>
      </w:r>
    </w:p>
    <w:p w14:paraId="15FE1E42">
      <w:pPr>
        <w:pStyle w:val="4"/>
        <w:adjustRightInd w:val="0"/>
        <w:snapToGrid w:val="0"/>
        <w:spacing w:before="0" w:after="0" w:line="400" w:lineRule="exact"/>
        <w:ind w:firstLine="480"/>
        <w:rPr>
          <w:rFonts w:ascii="仿宋_GB2312" w:hAnsi="仿宋_GB2312" w:eastAsia="仿宋_GB2312" w:cs="仿宋_GB2312"/>
          <w:color w:val="auto"/>
          <w:kern w:val="0"/>
          <w:sz w:val="24"/>
          <w:szCs w:val="24"/>
          <w:lang w:val="en-US"/>
        </w:rPr>
      </w:pPr>
      <w:r>
        <w:rPr>
          <w:rFonts w:hint="eastAsia" w:ascii="仿宋_GB2312" w:hAnsi="仿宋_GB2312" w:eastAsia="仿宋_GB2312" w:cs="仿宋_GB2312"/>
          <w:color w:val="auto"/>
          <w:kern w:val="0"/>
          <w:sz w:val="24"/>
          <w:szCs w:val="24"/>
          <w:lang w:val="en-US"/>
        </w:rPr>
        <w:t>（7）法律、行政法规规定的其他条件；</w:t>
      </w:r>
    </w:p>
    <w:p w14:paraId="4D0AE6D2">
      <w:pPr>
        <w:pStyle w:val="4"/>
        <w:adjustRightInd w:val="0"/>
        <w:snapToGrid w:val="0"/>
        <w:spacing w:before="0" w:after="0" w:line="400" w:lineRule="exact"/>
        <w:ind w:firstLine="480"/>
        <w:rPr>
          <w:rFonts w:ascii="仿宋_GB2312" w:hAnsi="仿宋_GB2312" w:eastAsia="仿宋_GB2312" w:cs="仿宋_GB2312"/>
          <w:color w:val="auto"/>
          <w:kern w:val="0"/>
          <w:sz w:val="24"/>
          <w:szCs w:val="24"/>
          <w:lang w:val="en-US"/>
        </w:rPr>
      </w:pPr>
      <w:r>
        <w:rPr>
          <w:rFonts w:hint="eastAsia" w:ascii="仿宋_GB2312" w:hAnsi="仿宋_GB2312" w:eastAsia="仿宋_GB2312" w:cs="仿宋_GB2312"/>
          <w:color w:val="auto"/>
          <w:kern w:val="0"/>
          <w:sz w:val="24"/>
          <w:szCs w:val="24"/>
          <w:lang w:val="en-US"/>
        </w:rPr>
        <w:t>（8）投标人按照招标公告的要求获取招标文件；</w:t>
      </w:r>
    </w:p>
    <w:bookmarkEnd w:id="1"/>
    <w:p w14:paraId="16120831">
      <w:pPr>
        <w:pStyle w:val="4"/>
        <w:adjustRightInd w:val="0"/>
        <w:snapToGrid w:val="0"/>
        <w:spacing w:before="0" w:after="0" w:line="400" w:lineRule="exact"/>
        <w:ind w:firstLine="480"/>
        <w:jc w:val="both"/>
        <w:rPr>
          <w:rFonts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3.本项目</w:t>
      </w:r>
      <w:r>
        <w:rPr>
          <w:rFonts w:hint="eastAsia" w:ascii="仿宋_GB2312" w:hAnsi="仿宋_GB2312" w:eastAsia="仿宋_GB2312" w:cs="仿宋_GB2312"/>
          <w:color w:val="auto"/>
          <w:sz w:val="24"/>
          <w:szCs w:val="24"/>
          <w:u w:val="single"/>
        </w:rPr>
        <w:t>不接受</w:t>
      </w:r>
      <w:r>
        <w:rPr>
          <w:rFonts w:hint="eastAsia" w:ascii="仿宋_GB2312" w:hAnsi="仿宋_GB2312" w:eastAsia="仿宋_GB2312" w:cs="仿宋_GB2312"/>
          <w:color w:val="auto"/>
          <w:sz w:val="24"/>
          <w:szCs w:val="24"/>
        </w:rPr>
        <w:t>联合体投标。</w:t>
      </w:r>
    </w:p>
    <w:p w14:paraId="31EA9B47">
      <w:pPr>
        <w:snapToGrid w:val="0"/>
        <w:spacing w:line="400" w:lineRule="exact"/>
        <w:ind w:firstLine="482" w:firstLineChars="200"/>
        <w:rPr>
          <w:rFonts w:ascii="仿宋_GB2312" w:hAnsi="仿宋_GB2312" w:eastAsia="仿宋_GB2312" w:cs="仿宋_GB2312"/>
          <w:b/>
          <w:bCs/>
          <w:color w:val="auto"/>
        </w:rPr>
      </w:pPr>
      <w:r>
        <w:rPr>
          <w:rFonts w:hint="eastAsia" w:ascii="仿宋_GB2312" w:hAnsi="仿宋_GB2312" w:eastAsia="仿宋_GB2312" w:cs="仿宋_GB2312"/>
          <w:b/>
          <w:bCs/>
          <w:color w:val="auto"/>
        </w:rPr>
        <w:t>七、招标文件获取时间、地点和要求</w:t>
      </w:r>
    </w:p>
    <w:p w14:paraId="47F9E16A">
      <w:pPr>
        <w:snapToGrid w:val="0"/>
        <w:spacing w:line="400" w:lineRule="exact"/>
        <w:ind w:firstLine="480" w:firstLineChars="200"/>
        <w:rPr>
          <w:rFonts w:ascii="仿宋_GB2312" w:hAnsi="仿宋_GB2312" w:eastAsia="仿宋_GB2312" w:cs="仿宋_GB2312"/>
          <w:color w:val="auto"/>
        </w:rPr>
      </w:pPr>
      <w:r>
        <w:rPr>
          <w:rFonts w:hint="eastAsia" w:ascii="仿宋_GB2312" w:hAnsi="仿宋_GB2312" w:eastAsia="仿宋_GB2312" w:cs="仿宋_GB2312"/>
          <w:color w:val="auto"/>
        </w:rPr>
        <w:t>1.获取时间：自</w:t>
      </w:r>
      <w:r>
        <w:rPr>
          <w:rFonts w:hint="eastAsia" w:ascii="仿宋_GB2312" w:hAnsi="仿宋_GB2312" w:eastAsia="仿宋_GB2312" w:cs="仿宋_GB2312"/>
          <w:color w:val="auto"/>
          <w:u w:val="single"/>
        </w:rPr>
        <w:t>2026</w:t>
      </w:r>
      <w:r>
        <w:rPr>
          <w:rFonts w:hint="eastAsia" w:ascii="仿宋_GB2312" w:hAnsi="仿宋_GB2312" w:eastAsia="仿宋_GB2312" w:cs="仿宋_GB2312"/>
          <w:color w:val="auto"/>
        </w:rPr>
        <w:t>年</w:t>
      </w:r>
      <w:r>
        <w:rPr>
          <w:rFonts w:hint="eastAsia" w:ascii="仿宋_GB2312" w:hAnsi="仿宋_GB2312" w:eastAsia="仿宋_GB2312" w:cs="仿宋_GB2312"/>
          <w:color w:val="auto"/>
          <w:u w:val="single"/>
          <w:lang w:val="en-US" w:eastAsia="zh-CN"/>
        </w:rPr>
        <w:t>10</w:t>
      </w:r>
      <w:r>
        <w:rPr>
          <w:rFonts w:hint="eastAsia" w:ascii="仿宋_GB2312" w:hAnsi="仿宋_GB2312" w:eastAsia="仿宋_GB2312" w:cs="仿宋_GB2312"/>
          <w:color w:val="auto"/>
        </w:rPr>
        <w:t>月</w:t>
      </w:r>
      <w:r>
        <w:rPr>
          <w:rFonts w:hint="eastAsia" w:ascii="仿宋_GB2312" w:hAnsi="仿宋_GB2312" w:eastAsia="仿宋_GB2312" w:cs="仿宋_GB2312"/>
          <w:color w:val="auto"/>
          <w:u w:val="single"/>
          <w:lang w:val="en-US" w:eastAsia="zh-CN"/>
        </w:rPr>
        <w:t>12</w:t>
      </w:r>
      <w:r>
        <w:rPr>
          <w:rFonts w:hint="eastAsia" w:ascii="仿宋_GB2312" w:hAnsi="仿宋_GB2312" w:eastAsia="仿宋_GB2312" w:cs="仿宋_GB2312"/>
          <w:color w:val="auto"/>
        </w:rPr>
        <w:t>日起至</w:t>
      </w:r>
      <w:r>
        <w:rPr>
          <w:rFonts w:hint="eastAsia" w:ascii="仿宋_GB2312" w:hAnsi="仿宋_GB2312" w:eastAsia="仿宋_GB2312" w:cs="仿宋_GB2312"/>
          <w:color w:val="auto"/>
          <w:u w:val="single"/>
        </w:rPr>
        <w:t>2026</w:t>
      </w:r>
      <w:r>
        <w:rPr>
          <w:rFonts w:hint="eastAsia" w:ascii="仿宋_GB2312" w:hAnsi="仿宋_GB2312" w:eastAsia="仿宋_GB2312" w:cs="仿宋_GB2312"/>
          <w:color w:val="auto"/>
        </w:rPr>
        <w:t>年</w:t>
      </w:r>
      <w:r>
        <w:rPr>
          <w:rFonts w:hint="eastAsia" w:ascii="仿宋_GB2312" w:hAnsi="仿宋_GB2312" w:eastAsia="仿宋_GB2312" w:cs="仿宋_GB2312"/>
          <w:color w:val="auto"/>
          <w:u w:val="single"/>
          <w:lang w:val="en-US" w:eastAsia="zh-CN"/>
        </w:rPr>
        <w:t>10</w:t>
      </w:r>
      <w:r>
        <w:rPr>
          <w:rFonts w:hint="eastAsia" w:ascii="仿宋_GB2312" w:hAnsi="仿宋_GB2312" w:eastAsia="仿宋_GB2312" w:cs="仿宋_GB2312"/>
          <w:color w:val="auto"/>
        </w:rPr>
        <w:t>月</w:t>
      </w:r>
      <w:r>
        <w:rPr>
          <w:rFonts w:hint="eastAsia" w:ascii="仿宋_GB2312" w:hAnsi="仿宋_GB2312" w:eastAsia="仿宋_GB2312" w:cs="仿宋_GB2312"/>
          <w:color w:val="auto"/>
          <w:u w:val="single"/>
          <w:lang w:val="en-US" w:eastAsia="zh-CN"/>
        </w:rPr>
        <w:t>19</w:t>
      </w:r>
      <w:r>
        <w:rPr>
          <w:rFonts w:hint="eastAsia" w:ascii="仿宋_GB2312" w:hAnsi="仿宋_GB2312" w:eastAsia="仿宋_GB2312" w:cs="仿宋_GB2312"/>
          <w:color w:val="auto"/>
        </w:rPr>
        <w:t>日（上午08:30时至12:00时，下午13:00时至17:00时）。</w:t>
      </w:r>
    </w:p>
    <w:p w14:paraId="2A133EE4">
      <w:pPr>
        <w:snapToGrid w:val="0"/>
        <w:spacing w:line="400" w:lineRule="exact"/>
        <w:ind w:firstLine="480" w:firstLineChars="200"/>
        <w:rPr>
          <w:rFonts w:ascii="仿宋_GB2312" w:hAnsi="仿宋_GB2312" w:eastAsia="仿宋_GB2312" w:cs="仿宋_GB2312"/>
          <w:color w:val="auto"/>
        </w:rPr>
      </w:pPr>
      <w:r>
        <w:rPr>
          <w:rFonts w:hint="eastAsia" w:ascii="仿宋_GB2312" w:hAnsi="仿宋_GB2312" w:eastAsia="仿宋_GB2312" w:cs="仿宋_GB2312"/>
          <w:color w:val="auto"/>
        </w:rPr>
        <w:t>2.获取地点：北京市海淀区首体南路22号国兴大厦11层前台。</w:t>
      </w:r>
    </w:p>
    <w:p w14:paraId="77B92B57">
      <w:pPr>
        <w:snapToGrid w:val="0"/>
        <w:spacing w:line="400" w:lineRule="exact"/>
        <w:ind w:firstLine="480" w:firstLineChars="200"/>
        <w:rPr>
          <w:rFonts w:ascii="仿宋_GB2312" w:hAnsi="仿宋_GB2312" w:eastAsia="仿宋_GB2312" w:cs="仿宋_GB2312"/>
          <w:color w:val="auto"/>
        </w:rPr>
      </w:pPr>
      <w:r>
        <w:rPr>
          <w:rFonts w:hint="eastAsia" w:ascii="仿宋_GB2312" w:hAnsi="仿宋_GB2312" w:eastAsia="仿宋_GB2312" w:cs="仿宋_GB2312"/>
          <w:color w:val="auto"/>
        </w:rPr>
        <w:t>3.招标文件售价：人民币600元，售后不退。</w:t>
      </w:r>
    </w:p>
    <w:p w14:paraId="7A6169D7">
      <w:pPr>
        <w:snapToGrid w:val="0"/>
        <w:spacing w:line="400" w:lineRule="exact"/>
        <w:ind w:firstLine="482" w:firstLineChars="200"/>
        <w:rPr>
          <w:rFonts w:ascii="仿宋_GB2312" w:hAnsi="仿宋_GB2312" w:eastAsia="仿宋_GB2312" w:cs="仿宋_GB2312"/>
          <w:b/>
          <w:bCs/>
          <w:color w:val="auto"/>
        </w:rPr>
      </w:pPr>
      <w:r>
        <w:rPr>
          <w:rFonts w:hint="eastAsia" w:ascii="仿宋_GB2312" w:hAnsi="仿宋_GB2312" w:eastAsia="仿宋_GB2312" w:cs="仿宋_GB2312"/>
          <w:b/>
          <w:bCs/>
          <w:color w:val="auto"/>
        </w:rPr>
        <w:t>八、接受投标时间、投标截止时间及开标时间</w:t>
      </w:r>
    </w:p>
    <w:p w14:paraId="47126AEF">
      <w:pPr>
        <w:snapToGrid w:val="0"/>
        <w:spacing w:line="400" w:lineRule="exact"/>
        <w:ind w:firstLine="480" w:firstLineChars="200"/>
        <w:rPr>
          <w:rFonts w:ascii="仿宋_GB2312" w:hAnsi="仿宋_GB2312" w:eastAsia="仿宋_GB2312" w:cs="仿宋_GB2312"/>
          <w:color w:val="auto"/>
        </w:rPr>
      </w:pPr>
      <w:r>
        <w:rPr>
          <w:rFonts w:hint="eastAsia" w:ascii="仿宋_GB2312" w:hAnsi="仿宋_GB2312" w:eastAsia="仿宋_GB2312" w:cs="仿宋_GB2312"/>
          <w:color w:val="auto"/>
        </w:rPr>
        <w:t>1.投标截止时间：2026年</w:t>
      </w:r>
      <w:r>
        <w:rPr>
          <w:rFonts w:hint="eastAsia" w:ascii="仿宋_GB2312" w:hAnsi="仿宋_GB2312" w:eastAsia="仿宋_GB2312" w:cs="仿宋_GB2312"/>
          <w:color w:val="auto"/>
          <w:u w:val="single"/>
          <w:lang w:val="en-US" w:eastAsia="zh-CN"/>
        </w:rPr>
        <w:t>11</w:t>
      </w:r>
      <w:r>
        <w:rPr>
          <w:rFonts w:hint="eastAsia" w:ascii="仿宋_GB2312" w:hAnsi="仿宋_GB2312" w:eastAsia="仿宋_GB2312" w:cs="仿宋_GB2312"/>
          <w:color w:val="auto"/>
        </w:rPr>
        <w:t>月</w:t>
      </w:r>
      <w:r>
        <w:rPr>
          <w:rFonts w:hint="eastAsia" w:ascii="仿宋_GB2312" w:hAnsi="仿宋_GB2312" w:eastAsia="仿宋_GB2312" w:cs="仿宋_GB2312"/>
          <w:color w:val="auto"/>
          <w:lang w:val="en-US" w:eastAsia="zh-CN"/>
        </w:rPr>
        <w:t>0</w:t>
      </w:r>
      <w:r>
        <w:rPr>
          <w:rFonts w:hint="eastAsia" w:ascii="仿宋_GB2312" w:hAnsi="仿宋_GB2312" w:eastAsia="仿宋_GB2312" w:cs="仿宋_GB2312"/>
          <w:color w:val="auto"/>
          <w:u w:val="single"/>
          <w:lang w:val="en-US" w:eastAsia="zh-CN"/>
        </w:rPr>
        <w:t>2</w:t>
      </w:r>
      <w:r>
        <w:rPr>
          <w:rFonts w:hint="eastAsia" w:ascii="仿宋_GB2312" w:hAnsi="仿宋_GB2312" w:eastAsia="仿宋_GB2312" w:cs="仿宋_GB2312"/>
          <w:color w:val="auto"/>
        </w:rPr>
        <w:t>日下午</w:t>
      </w:r>
      <w:r>
        <w:rPr>
          <w:rFonts w:hint="eastAsia" w:ascii="仿宋_GB2312" w:hAnsi="仿宋_GB2312" w:eastAsia="仿宋_GB2312" w:cs="仿宋_GB2312"/>
          <w:color w:val="auto"/>
          <w:u w:val="single"/>
        </w:rPr>
        <w:t>13</w:t>
      </w:r>
      <w:r>
        <w:rPr>
          <w:rFonts w:hint="eastAsia" w:ascii="仿宋_GB2312" w:hAnsi="仿宋_GB2312" w:eastAsia="仿宋_GB2312" w:cs="仿宋_GB2312"/>
          <w:color w:val="auto"/>
        </w:rPr>
        <w:t>时</w:t>
      </w:r>
      <w:r>
        <w:rPr>
          <w:rFonts w:hint="eastAsia" w:ascii="仿宋_GB2312" w:hAnsi="仿宋_GB2312" w:eastAsia="仿宋_GB2312" w:cs="仿宋_GB2312"/>
          <w:color w:val="auto"/>
          <w:u w:val="single"/>
        </w:rPr>
        <w:t>30</w:t>
      </w:r>
      <w:r>
        <w:rPr>
          <w:rFonts w:hint="eastAsia" w:ascii="仿宋_GB2312" w:hAnsi="仿宋_GB2312" w:eastAsia="仿宋_GB2312" w:cs="仿宋_GB2312"/>
          <w:color w:val="auto"/>
        </w:rPr>
        <w:t>分（北京时间）。</w:t>
      </w:r>
    </w:p>
    <w:p w14:paraId="1A1F1B9B">
      <w:pPr>
        <w:snapToGrid w:val="0"/>
        <w:spacing w:line="400" w:lineRule="exact"/>
        <w:ind w:firstLine="480" w:firstLineChars="200"/>
        <w:rPr>
          <w:rFonts w:ascii="仿宋_GB2312" w:hAnsi="仿宋_GB2312" w:eastAsia="仿宋_GB2312" w:cs="仿宋_GB2312"/>
          <w:color w:val="auto"/>
        </w:rPr>
      </w:pPr>
      <w:r>
        <w:rPr>
          <w:rFonts w:hint="eastAsia" w:ascii="仿宋_GB2312" w:hAnsi="仿宋_GB2312" w:eastAsia="仿宋_GB2312" w:cs="仿宋_GB2312"/>
          <w:color w:val="auto"/>
        </w:rPr>
        <w:t>2.投标截止时间后送达的投标文件将被拒收，在规定时间内所提交的投标文件未按照招标文件要求密封的也将被拒收。</w:t>
      </w:r>
    </w:p>
    <w:p w14:paraId="0210FEF6">
      <w:pPr>
        <w:snapToGrid w:val="0"/>
        <w:spacing w:line="400" w:lineRule="exact"/>
        <w:ind w:firstLine="480" w:firstLineChars="200"/>
        <w:rPr>
          <w:rFonts w:ascii="仿宋_GB2312" w:hAnsi="仿宋_GB2312" w:eastAsia="仿宋_GB2312" w:cs="仿宋_GB2312"/>
          <w:color w:val="auto"/>
        </w:rPr>
      </w:pPr>
      <w:r>
        <w:rPr>
          <w:rFonts w:hint="eastAsia" w:ascii="仿宋_GB2312" w:hAnsi="仿宋_GB2312" w:eastAsia="仿宋_GB2312" w:cs="仿宋_GB2312"/>
          <w:color w:val="auto"/>
        </w:rPr>
        <w:t>3.开标时间：2026年</w:t>
      </w:r>
      <w:r>
        <w:rPr>
          <w:rFonts w:hint="eastAsia" w:ascii="仿宋_GB2312" w:hAnsi="仿宋_GB2312" w:eastAsia="仿宋_GB2312" w:cs="仿宋_GB2312"/>
          <w:color w:val="auto"/>
          <w:u w:val="single"/>
          <w:lang w:val="en-US" w:eastAsia="zh-CN"/>
        </w:rPr>
        <w:t>11</w:t>
      </w:r>
      <w:r>
        <w:rPr>
          <w:rFonts w:hint="eastAsia" w:ascii="仿宋_GB2312" w:hAnsi="仿宋_GB2312" w:eastAsia="仿宋_GB2312" w:cs="仿宋_GB2312"/>
          <w:color w:val="auto"/>
        </w:rPr>
        <w:t>月</w:t>
      </w:r>
      <w:r>
        <w:rPr>
          <w:rFonts w:hint="eastAsia" w:ascii="仿宋_GB2312" w:hAnsi="仿宋_GB2312" w:eastAsia="仿宋_GB2312" w:cs="仿宋_GB2312"/>
          <w:color w:val="auto"/>
          <w:lang w:val="en-US" w:eastAsia="zh-CN"/>
        </w:rPr>
        <w:t>0</w:t>
      </w:r>
      <w:r>
        <w:rPr>
          <w:rFonts w:hint="eastAsia" w:ascii="仿宋_GB2312" w:hAnsi="仿宋_GB2312" w:eastAsia="仿宋_GB2312" w:cs="仿宋_GB2312"/>
          <w:color w:val="auto"/>
          <w:u w:val="single"/>
          <w:lang w:val="en-US" w:eastAsia="zh-CN"/>
        </w:rPr>
        <w:t>2</w:t>
      </w:r>
      <w:r>
        <w:rPr>
          <w:rFonts w:hint="eastAsia" w:ascii="仿宋_GB2312" w:hAnsi="仿宋_GB2312" w:eastAsia="仿宋_GB2312" w:cs="仿宋_GB2312"/>
          <w:color w:val="auto"/>
        </w:rPr>
        <w:t>日</w:t>
      </w:r>
      <w:r>
        <w:rPr>
          <w:rFonts w:hint="eastAsia" w:ascii="仿宋_GB2312" w:hAnsi="仿宋_GB2312" w:eastAsia="仿宋_GB2312" w:cs="仿宋_GB2312"/>
          <w:color w:val="auto"/>
          <w:u w:val="single"/>
        </w:rPr>
        <w:t>13</w:t>
      </w:r>
      <w:r>
        <w:rPr>
          <w:rFonts w:hint="eastAsia" w:ascii="仿宋_GB2312" w:hAnsi="仿宋_GB2312" w:eastAsia="仿宋_GB2312" w:cs="仿宋_GB2312"/>
          <w:color w:val="auto"/>
        </w:rPr>
        <w:t>时</w:t>
      </w:r>
      <w:r>
        <w:rPr>
          <w:rFonts w:hint="eastAsia" w:ascii="仿宋_GB2312" w:hAnsi="仿宋_GB2312" w:eastAsia="仿宋_GB2312" w:cs="仿宋_GB2312"/>
          <w:color w:val="auto"/>
          <w:u w:val="single"/>
        </w:rPr>
        <w:t>30</w:t>
      </w:r>
      <w:r>
        <w:rPr>
          <w:rFonts w:hint="eastAsia" w:ascii="仿宋_GB2312" w:hAnsi="仿宋_GB2312" w:eastAsia="仿宋_GB2312" w:cs="仿宋_GB2312"/>
          <w:color w:val="auto"/>
        </w:rPr>
        <w:t>分（北京时间）</w:t>
      </w:r>
    </w:p>
    <w:p w14:paraId="61A494E4">
      <w:pPr>
        <w:snapToGrid w:val="0"/>
        <w:spacing w:line="400" w:lineRule="exact"/>
        <w:ind w:firstLine="482" w:firstLineChars="200"/>
        <w:rPr>
          <w:rFonts w:ascii="仿宋_GB2312" w:hAnsi="仿宋_GB2312" w:eastAsia="仿宋_GB2312" w:cs="仿宋_GB2312"/>
          <w:b/>
          <w:bCs/>
          <w:color w:val="auto"/>
        </w:rPr>
      </w:pPr>
      <w:r>
        <w:rPr>
          <w:rFonts w:hint="eastAsia" w:ascii="仿宋_GB2312" w:hAnsi="仿宋_GB2312" w:eastAsia="仿宋_GB2312" w:cs="仿宋_GB2312"/>
          <w:b/>
          <w:bCs/>
          <w:color w:val="auto"/>
        </w:rPr>
        <w:t>九、投标地点及开标地点</w:t>
      </w:r>
    </w:p>
    <w:p w14:paraId="3FFC56AD">
      <w:pPr>
        <w:snapToGrid w:val="0"/>
        <w:spacing w:line="400" w:lineRule="exact"/>
        <w:ind w:firstLine="480" w:firstLineChars="200"/>
        <w:rPr>
          <w:rFonts w:ascii="仿宋_GB2312" w:hAnsi="仿宋_GB2312" w:eastAsia="仿宋_GB2312" w:cs="仿宋_GB2312"/>
          <w:bCs/>
          <w:color w:val="auto"/>
        </w:rPr>
      </w:pPr>
      <w:r>
        <w:rPr>
          <w:rFonts w:hint="eastAsia" w:ascii="仿宋_GB2312" w:hAnsi="仿宋_GB2312" w:eastAsia="仿宋_GB2312" w:cs="仿宋_GB2312"/>
          <w:bCs/>
          <w:color w:val="auto"/>
        </w:rPr>
        <w:t>1.投标地点：</w:t>
      </w:r>
      <w:bookmarkStart w:id="3" w:name="OLE_LINK4"/>
      <w:bookmarkStart w:id="4" w:name="OLE_LINK3"/>
      <w:r>
        <w:rPr>
          <w:rFonts w:hint="eastAsia" w:ascii="仿宋_GB2312" w:hAnsi="仿宋_GB2312" w:eastAsia="仿宋_GB2312" w:cs="仿宋_GB2312"/>
          <w:color w:val="auto"/>
        </w:rPr>
        <w:t>北京市海淀区首体南路22号国兴大厦11层第</w:t>
      </w:r>
      <w:r>
        <w:rPr>
          <w:rFonts w:hint="eastAsia" w:ascii="仿宋_GB2312" w:hAnsi="仿宋_GB2312" w:eastAsia="仿宋_GB2312" w:cs="仿宋_GB2312"/>
          <w:color w:val="auto"/>
          <w:lang w:val="en-US" w:eastAsia="zh-CN"/>
        </w:rPr>
        <w:t>4</w:t>
      </w:r>
      <w:r>
        <w:rPr>
          <w:rFonts w:hint="eastAsia" w:ascii="仿宋_GB2312" w:hAnsi="仿宋_GB2312" w:eastAsia="仿宋_GB2312" w:cs="仿宋_GB2312"/>
          <w:color w:val="auto"/>
        </w:rPr>
        <w:t>会议室。</w:t>
      </w:r>
      <w:bookmarkEnd w:id="3"/>
      <w:bookmarkEnd w:id="4"/>
    </w:p>
    <w:p w14:paraId="1635A20C">
      <w:pPr>
        <w:snapToGrid w:val="0"/>
        <w:spacing w:line="400" w:lineRule="exact"/>
        <w:ind w:firstLine="480" w:firstLineChars="200"/>
        <w:rPr>
          <w:rFonts w:ascii="仿宋_GB2312" w:hAnsi="仿宋_GB2312" w:eastAsia="仿宋_GB2312" w:cs="仿宋_GB2312"/>
          <w:color w:val="auto"/>
        </w:rPr>
      </w:pPr>
      <w:r>
        <w:rPr>
          <w:rFonts w:hint="eastAsia" w:ascii="仿宋_GB2312" w:hAnsi="仿宋_GB2312" w:eastAsia="仿宋_GB2312" w:cs="仿宋_GB2312"/>
          <w:bCs/>
          <w:color w:val="auto"/>
        </w:rPr>
        <w:t>2.开标地点：</w:t>
      </w:r>
      <w:r>
        <w:rPr>
          <w:rFonts w:hint="eastAsia" w:ascii="仿宋_GB2312" w:hAnsi="仿宋_GB2312" w:eastAsia="仿宋_GB2312" w:cs="仿宋_GB2312"/>
          <w:color w:val="auto"/>
        </w:rPr>
        <w:t>北京市海淀区首体南路22号国兴大厦11层第</w:t>
      </w:r>
      <w:r>
        <w:rPr>
          <w:rFonts w:hint="eastAsia" w:ascii="仿宋_GB2312" w:hAnsi="仿宋_GB2312" w:eastAsia="仿宋_GB2312" w:cs="仿宋_GB2312"/>
          <w:color w:val="auto"/>
          <w:lang w:val="en-US" w:eastAsia="zh-CN"/>
        </w:rPr>
        <w:t>4</w:t>
      </w:r>
      <w:r>
        <w:rPr>
          <w:rFonts w:hint="eastAsia" w:ascii="仿宋_GB2312" w:hAnsi="仿宋_GB2312" w:eastAsia="仿宋_GB2312" w:cs="仿宋_GB2312"/>
          <w:color w:val="auto"/>
        </w:rPr>
        <w:t>会议室。</w:t>
      </w:r>
    </w:p>
    <w:p w14:paraId="6B5418DC">
      <w:pPr>
        <w:snapToGrid w:val="0"/>
        <w:spacing w:line="400" w:lineRule="exact"/>
        <w:ind w:firstLine="480" w:firstLineChars="200"/>
        <w:rPr>
          <w:rFonts w:ascii="仿宋_GB2312" w:hAnsi="仿宋_GB2312" w:eastAsia="仿宋_GB2312" w:cs="仿宋_GB2312"/>
          <w:color w:val="auto"/>
        </w:rPr>
      </w:pPr>
      <w:r>
        <w:rPr>
          <w:rFonts w:hint="eastAsia" w:ascii="仿宋_GB2312" w:hAnsi="仿宋_GB2312" w:eastAsia="仿宋_GB2312" w:cs="仿宋_GB2312"/>
          <w:color w:val="auto"/>
        </w:rPr>
        <w:t>3.届时请投标人的法定代表人或其授权的投标人代表出席开标仪式。</w:t>
      </w:r>
    </w:p>
    <w:p w14:paraId="71FCC0EB">
      <w:pPr>
        <w:snapToGrid w:val="0"/>
        <w:spacing w:line="400" w:lineRule="exact"/>
        <w:ind w:firstLine="482" w:firstLineChars="200"/>
        <w:rPr>
          <w:rFonts w:ascii="仿宋_GB2312" w:hAnsi="仿宋_GB2312" w:eastAsia="仿宋_GB2312" w:cs="仿宋_GB2312"/>
          <w:b/>
          <w:bCs/>
          <w:color w:val="auto"/>
        </w:rPr>
      </w:pPr>
      <w:r>
        <w:rPr>
          <w:rFonts w:hint="eastAsia" w:ascii="仿宋_GB2312" w:hAnsi="仿宋_GB2312" w:eastAsia="仿宋_GB2312" w:cs="仿宋_GB2312"/>
          <w:b/>
          <w:bCs/>
          <w:color w:val="auto"/>
        </w:rPr>
        <w:t>十、采购人、采购代理机构、最终用户信息</w:t>
      </w:r>
    </w:p>
    <w:p w14:paraId="50AFCD26">
      <w:pPr>
        <w:snapToGrid w:val="0"/>
        <w:spacing w:line="400" w:lineRule="exact"/>
        <w:ind w:firstLine="480" w:firstLineChars="200"/>
        <w:rPr>
          <w:rFonts w:ascii="仿宋_GB2312" w:hAnsi="仿宋_GB2312" w:eastAsia="仿宋_GB2312" w:cs="仿宋_GB2312"/>
          <w:color w:val="auto"/>
        </w:rPr>
      </w:pPr>
      <w:r>
        <w:rPr>
          <w:rFonts w:hint="eastAsia" w:ascii="仿宋_GB2312" w:hAnsi="仿宋_GB2312" w:eastAsia="仿宋_GB2312" w:cs="仿宋_GB2312"/>
          <w:color w:val="auto"/>
        </w:rPr>
        <w:t>1.采购人信息</w:t>
      </w:r>
    </w:p>
    <w:p w14:paraId="70DC28AF">
      <w:pPr>
        <w:snapToGrid w:val="0"/>
        <w:spacing w:line="400" w:lineRule="exact"/>
        <w:ind w:firstLine="480" w:firstLineChars="200"/>
        <w:rPr>
          <w:rFonts w:ascii="仿宋_GB2312" w:hAnsi="仿宋_GB2312" w:eastAsia="仿宋_GB2312" w:cs="仿宋_GB2312"/>
          <w:color w:val="auto"/>
        </w:rPr>
      </w:pPr>
      <w:r>
        <w:rPr>
          <w:rFonts w:hint="eastAsia" w:ascii="仿宋_GB2312" w:hAnsi="仿宋_GB2312" w:eastAsia="仿宋_GB2312" w:cs="仿宋_GB2312"/>
          <w:color w:val="auto"/>
        </w:rPr>
        <w:t>（1）采购人名称：全国学生资助管理中心</w:t>
      </w:r>
    </w:p>
    <w:p w14:paraId="24E9F9B0">
      <w:pPr>
        <w:snapToGrid w:val="0"/>
        <w:spacing w:line="400" w:lineRule="exact"/>
        <w:ind w:firstLine="480" w:firstLineChars="200"/>
        <w:rPr>
          <w:rFonts w:hint="default" w:ascii="仿宋_GB2312" w:hAnsi="仿宋_GB2312" w:eastAsia="仿宋_GB2312" w:cs="仿宋_GB2312"/>
          <w:color w:val="auto"/>
          <w:lang w:val="en-US" w:eastAsia="zh-CN"/>
        </w:rPr>
      </w:pPr>
      <w:r>
        <w:rPr>
          <w:rFonts w:hint="eastAsia" w:ascii="仿宋_GB2312" w:hAnsi="仿宋_GB2312" w:eastAsia="仿宋_GB2312" w:cs="仿宋_GB2312"/>
          <w:color w:val="auto"/>
        </w:rPr>
        <w:t>（2）采购人地址：北京市海淀区西直门北大街32号枫蓝国际中心写字楼B座1</w:t>
      </w:r>
      <w:r>
        <w:rPr>
          <w:rFonts w:hint="eastAsia" w:ascii="仿宋_GB2312" w:hAnsi="仿宋_GB2312" w:eastAsia="仿宋_GB2312" w:cs="仿宋_GB2312"/>
          <w:color w:val="auto"/>
          <w:lang w:val="en-US" w:eastAsia="zh-CN"/>
        </w:rPr>
        <w:t>634</w:t>
      </w:r>
    </w:p>
    <w:p w14:paraId="2CCDF992">
      <w:pPr>
        <w:snapToGrid w:val="0"/>
        <w:spacing w:line="400" w:lineRule="exact"/>
        <w:ind w:firstLine="480" w:firstLineChars="200"/>
        <w:rPr>
          <w:rFonts w:ascii="仿宋_GB2312" w:hAnsi="仿宋_GB2312" w:eastAsia="仿宋_GB2312" w:cs="仿宋_GB2312"/>
          <w:color w:val="auto"/>
        </w:rPr>
      </w:pPr>
      <w:r>
        <w:rPr>
          <w:rFonts w:hint="eastAsia" w:ascii="仿宋_GB2312" w:hAnsi="仿宋_GB2312" w:eastAsia="仿宋_GB2312" w:cs="仿宋_GB2312"/>
          <w:color w:val="auto"/>
        </w:rPr>
        <w:t>（3）联系人：李老师</w:t>
      </w:r>
    </w:p>
    <w:p w14:paraId="105A5CCF">
      <w:pPr>
        <w:snapToGrid w:val="0"/>
        <w:spacing w:line="400" w:lineRule="exact"/>
        <w:ind w:firstLine="480" w:firstLineChars="200"/>
        <w:rPr>
          <w:rFonts w:ascii="仿宋_GB2312" w:hAnsi="仿宋_GB2312" w:eastAsia="仿宋_GB2312" w:cs="仿宋_GB2312"/>
          <w:color w:val="auto"/>
          <w:u w:val="single"/>
        </w:rPr>
      </w:pPr>
      <w:r>
        <w:rPr>
          <w:rFonts w:hint="eastAsia" w:ascii="仿宋_GB2312" w:hAnsi="仿宋_GB2312" w:eastAsia="仿宋_GB2312" w:cs="仿宋_GB2312"/>
          <w:color w:val="auto"/>
        </w:rPr>
        <w:t>（4）联系电话：010-66093019</w:t>
      </w:r>
    </w:p>
    <w:p w14:paraId="5C03F30A">
      <w:pPr>
        <w:snapToGrid w:val="0"/>
        <w:spacing w:line="400" w:lineRule="exact"/>
        <w:ind w:firstLine="480" w:firstLineChars="200"/>
        <w:rPr>
          <w:rFonts w:ascii="仿宋_GB2312" w:hAnsi="仿宋_GB2312" w:eastAsia="仿宋_GB2312" w:cs="仿宋_GB2312"/>
          <w:color w:val="auto"/>
        </w:rPr>
      </w:pPr>
      <w:r>
        <w:rPr>
          <w:rFonts w:hint="eastAsia" w:ascii="仿宋_GB2312" w:hAnsi="仿宋_GB2312" w:eastAsia="仿宋_GB2312" w:cs="仿宋_GB2312"/>
          <w:color w:val="auto"/>
        </w:rPr>
        <w:t>2.采购代理机构信息</w:t>
      </w:r>
    </w:p>
    <w:p w14:paraId="397BD144">
      <w:pPr>
        <w:snapToGrid w:val="0"/>
        <w:spacing w:line="400" w:lineRule="exact"/>
        <w:ind w:firstLine="480" w:firstLineChars="200"/>
        <w:rPr>
          <w:rFonts w:ascii="仿宋_GB2312" w:hAnsi="仿宋_GB2312" w:eastAsia="仿宋_GB2312" w:cs="仿宋_GB2312"/>
          <w:color w:val="auto"/>
        </w:rPr>
      </w:pPr>
      <w:r>
        <w:rPr>
          <w:rFonts w:hint="eastAsia" w:ascii="仿宋_GB2312" w:hAnsi="仿宋_GB2312" w:eastAsia="仿宋_GB2312" w:cs="仿宋_GB2312"/>
          <w:color w:val="auto"/>
        </w:rPr>
        <w:t>（1）采购代理机构名称：国信招标集团股份有限公司</w:t>
      </w:r>
    </w:p>
    <w:p w14:paraId="512D8FD0">
      <w:pPr>
        <w:snapToGrid w:val="0"/>
        <w:spacing w:line="400" w:lineRule="exact"/>
        <w:ind w:firstLine="480" w:firstLineChars="200"/>
        <w:rPr>
          <w:rFonts w:ascii="仿宋_GB2312" w:hAnsi="仿宋_GB2312" w:eastAsia="仿宋_GB2312" w:cs="仿宋_GB2312"/>
          <w:color w:val="auto"/>
        </w:rPr>
      </w:pPr>
      <w:r>
        <w:rPr>
          <w:rFonts w:hint="eastAsia" w:ascii="仿宋_GB2312" w:hAnsi="仿宋_GB2312" w:eastAsia="仿宋_GB2312" w:cs="仿宋_GB2312"/>
          <w:color w:val="auto"/>
        </w:rPr>
        <w:t>（2）采购代理机构地址：北京市海淀区首体南路22号国兴大厦11层</w:t>
      </w:r>
    </w:p>
    <w:p w14:paraId="79504388">
      <w:pPr>
        <w:snapToGrid w:val="0"/>
        <w:spacing w:line="400" w:lineRule="exact"/>
        <w:ind w:firstLine="480" w:firstLineChars="200"/>
        <w:rPr>
          <w:rFonts w:ascii="仿宋_GB2312" w:hAnsi="仿宋_GB2312" w:eastAsia="仿宋_GB2312" w:cs="仿宋_GB2312"/>
          <w:color w:val="auto"/>
        </w:rPr>
      </w:pPr>
      <w:r>
        <w:rPr>
          <w:rFonts w:hint="eastAsia" w:ascii="仿宋_GB2312" w:hAnsi="仿宋_GB2312" w:eastAsia="仿宋_GB2312" w:cs="仿宋_GB2312"/>
          <w:color w:val="auto"/>
        </w:rPr>
        <w:t>（3）邮政编码：100044</w:t>
      </w:r>
    </w:p>
    <w:p w14:paraId="731CB90D">
      <w:pPr>
        <w:snapToGrid w:val="0"/>
        <w:spacing w:line="400" w:lineRule="exact"/>
        <w:ind w:firstLine="480" w:firstLineChars="200"/>
        <w:rPr>
          <w:rFonts w:ascii="仿宋_GB2312" w:hAnsi="仿宋_GB2312" w:eastAsia="仿宋_GB2312" w:cs="仿宋_GB2312"/>
          <w:color w:val="auto"/>
        </w:rPr>
      </w:pPr>
      <w:r>
        <w:rPr>
          <w:rFonts w:hint="eastAsia" w:ascii="仿宋_GB2312" w:hAnsi="仿宋_GB2312" w:eastAsia="仿宋_GB2312" w:cs="仿宋_GB2312"/>
          <w:color w:val="auto"/>
        </w:rPr>
        <w:t>（4）联系人：张静、张文雪、张薇、马晓晴</w:t>
      </w:r>
    </w:p>
    <w:p w14:paraId="17BE4FFF">
      <w:pPr>
        <w:snapToGrid w:val="0"/>
        <w:spacing w:line="400" w:lineRule="exact"/>
        <w:ind w:firstLine="480" w:firstLineChars="200"/>
        <w:rPr>
          <w:rFonts w:ascii="仿宋_GB2312" w:hAnsi="仿宋_GB2312" w:eastAsia="仿宋_GB2312" w:cs="仿宋_GB2312"/>
          <w:color w:val="auto"/>
        </w:rPr>
      </w:pPr>
      <w:r>
        <w:rPr>
          <w:rFonts w:hint="eastAsia" w:ascii="仿宋_GB2312" w:hAnsi="仿宋_GB2312" w:eastAsia="仿宋_GB2312" w:cs="仿宋_GB2312"/>
          <w:color w:val="auto"/>
        </w:rPr>
        <w:t>（5）联系电话：010-88354433-221</w:t>
      </w:r>
    </w:p>
    <w:p w14:paraId="7D466C1D">
      <w:pPr>
        <w:snapToGrid w:val="0"/>
        <w:spacing w:line="400" w:lineRule="exact"/>
        <w:ind w:firstLine="480" w:firstLineChars="200"/>
        <w:rPr>
          <w:rFonts w:ascii="仿宋_GB2312" w:hAnsi="仿宋_GB2312" w:eastAsia="仿宋_GB2312" w:cs="仿宋_GB2312"/>
          <w:color w:val="auto"/>
          <w:u w:val="single"/>
        </w:rPr>
      </w:pPr>
      <w:r>
        <w:rPr>
          <w:rFonts w:hint="eastAsia" w:ascii="仿宋_GB2312" w:hAnsi="仿宋_GB2312" w:eastAsia="仿宋_GB2312" w:cs="仿宋_GB2312"/>
          <w:color w:val="auto"/>
        </w:rPr>
        <w:t>（6）邮箱：13720095133@163.com</w:t>
      </w:r>
    </w:p>
    <w:p w14:paraId="2821B144">
      <w:pPr>
        <w:snapToGrid w:val="0"/>
        <w:spacing w:line="400" w:lineRule="exact"/>
        <w:ind w:firstLine="480" w:firstLineChars="200"/>
        <w:rPr>
          <w:rFonts w:ascii="仿宋_GB2312" w:hAnsi="仿宋_GB2312" w:eastAsia="仿宋_GB2312" w:cs="仿宋_GB2312"/>
          <w:color w:val="auto"/>
        </w:rPr>
      </w:pPr>
      <w:r>
        <w:rPr>
          <w:rFonts w:hint="eastAsia" w:ascii="仿宋_GB2312" w:hAnsi="仿宋_GB2312" w:eastAsia="仿宋_GB2312" w:cs="仿宋_GB2312"/>
          <w:color w:val="auto"/>
        </w:rPr>
        <w:t>3.最终用户（合同甲方）信息：</w:t>
      </w:r>
    </w:p>
    <w:p w14:paraId="30190E85">
      <w:pPr>
        <w:snapToGrid w:val="0"/>
        <w:spacing w:line="400" w:lineRule="exact"/>
        <w:ind w:firstLine="480" w:firstLineChars="200"/>
        <w:rPr>
          <w:rFonts w:ascii="仿宋_GB2312" w:hAnsi="仿宋_GB2312" w:eastAsia="仿宋_GB2312" w:cs="仿宋_GB2312"/>
          <w:color w:val="auto"/>
        </w:rPr>
      </w:pPr>
      <w:r>
        <w:rPr>
          <w:rFonts w:hint="eastAsia" w:ascii="仿宋_GB2312" w:hAnsi="仿宋_GB2312" w:eastAsia="仿宋_GB2312" w:cs="仿宋_GB2312"/>
          <w:color w:val="auto"/>
        </w:rPr>
        <w:t>（1）最终用户名称：教育部教育管理信息中心</w:t>
      </w:r>
    </w:p>
    <w:p w14:paraId="7BBA7F0D">
      <w:pPr>
        <w:snapToGrid w:val="0"/>
        <w:spacing w:line="400" w:lineRule="exact"/>
        <w:ind w:firstLine="480" w:firstLineChars="200"/>
        <w:rPr>
          <w:rFonts w:ascii="仿宋_GB2312" w:hAnsi="仿宋_GB2312" w:eastAsia="仿宋_GB2312" w:cs="仿宋_GB2312"/>
          <w:color w:val="auto"/>
        </w:rPr>
      </w:pPr>
      <w:r>
        <w:rPr>
          <w:rFonts w:hint="eastAsia" w:ascii="仿宋_GB2312" w:hAnsi="仿宋_GB2312" w:eastAsia="仿宋_GB2312" w:cs="仿宋_GB2312"/>
          <w:color w:val="auto"/>
        </w:rPr>
        <w:t>（2）最终用户地址：北京市西单大木仓胡同37号</w:t>
      </w:r>
    </w:p>
    <w:p w14:paraId="70B81617">
      <w:pPr>
        <w:snapToGrid w:val="0"/>
        <w:spacing w:line="400" w:lineRule="exact"/>
        <w:ind w:firstLine="480" w:firstLineChars="200"/>
        <w:rPr>
          <w:rFonts w:ascii="仿宋_GB2312" w:hAnsi="仿宋_GB2312" w:eastAsia="仿宋_GB2312" w:cs="仿宋_GB2312"/>
          <w:color w:val="auto"/>
        </w:rPr>
      </w:pPr>
      <w:r>
        <w:rPr>
          <w:rFonts w:hint="eastAsia" w:ascii="仿宋_GB2312" w:hAnsi="仿宋_GB2312" w:eastAsia="仿宋_GB2312" w:cs="仿宋_GB2312"/>
          <w:color w:val="auto"/>
        </w:rPr>
        <w:t>（3）联系人：任怀德</w:t>
      </w:r>
    </w:p>
    <w:p w14:paraId="37C6C91B">
      <w:pPr>
        <w:snapToGrid w:val="0"/>
        <w:spacing w:line="400" w:lineRule="exact"/>
        <w:ind w:firstLine="480" w:firstLineChars="200"/>
        <w:rPr>
          <w:rFonts w:ascii="仿宋_GB2312" w:hAnsi="仿宋_GB2312" w:eastAsia="仿宋_GB2312" w:cs="仿宋_GB2312"/>
          <w:color w:val="auto"/>
        </w:rPr>
      </w:pPr>
      <w:r>
        <w:rPr>
          <w:rFonts w:hint="eastAsia" w:ascii="仿宋_GB2312" w:hAnsi="仿宋_GB2312" w:eastAsia="仿宋_GB2312" w:cs="仿宋_GB2312"/>
          <w:color w:val="auto"/>
        </w:rPr>
        <w:t>（4）联系电话：010-66092068</w:t>
      </w:r>
    </w:p>
    <w:p w14:paraId="13D7A2A4">
      <w:pPr>
        <w:snapToGrid w:val="0"/>
        <w:spacing w:line="400" w:lineRule="exact"/>
        <w:ind w:firstLine="482" w:firstLineChars="200"/>
        <w:rPr>
          <w:rFonts w:ascii="仿宋_GB2312" w:hAnsi="仿宋_GB2312" w:eastAsia="仿宋_GB2312" w:cs="仿宋_GB2312"/>
          <w:b/>
          <w:bCs/>
          <w:color w:val="auto"/>
        </w:rPr>
      </w:pPr>
      <w:r>
        <w:rPr>
          <w:rFonts w:hint="eastAsia" w:ascii="仿宋_GB2312" w:hAnsi="仿宋_GB2312" w:eastAsia="仿宋_GB2312" w:cs="仿宋_GB2312"/>
          <w:b/>
          <w:bCs/>
          <w:color w:val="auto"/>
        </w:rPr>
        <w:t>十一、公告发布和期限</w:t>
      </w:r>
    </w:p>
    <w:p w14:paraId="27C12743">
      <w:pPr>
        <w:snapToGrid w:val="0"/>
        <w:spacing w:line="400" w:lineRule="exact"/>
        <w:ind w:firstLine="480" w:firstLineChars="200"/>
        <w:rPr>
          <w:rFonts w:ascii="仿宋_GB2312" w:hAnsi="仿宋_GB2312" w:eastAsia="仿宋_GB2312" w:cs="仿宋_GB2312"/>
          <w:color w:val="auto"/>
        </w:rPr>
      </w:pPr>
      <w:r>
        <w:rPr>
          <w:rFonts w:hint="eastAsia" w:ascii="仿宋_GB2312" w:hAnsi="仿宋_GB2312" w:eastAsia="仿宋_GB2312" w:cs="仿宋_GB2312"/>
          <w:color w:val="auto"/>
        </w:rPr>
        <w:t>1.本项目相关信息公告均在“中国政府采购网”媒体上发布。</w:t>
      </w:r>
    </w:p>
    <w:p w14:paraId="02DB0DF4">
      <w:pPr>
        <w:snapToGrid w:val="0"/>
        <w:spacing w:line="400" w:lineRule="exact"/>
        <w:ind w:firstLine="480" w:firstLineChars="200"/>
        <w:rPr>
          <w:rFonts w:ascii="仿宋_GB2312" w:hAnsi="仿宋_GB2312" w:eastAsia="仿宋_GB2312" w:cs="仿宋_GB2312"/>
          <w:color w:val="auto"/>
        </w:rPr>
      </w:pPr>
      <w:r>
        <w:rPr>
          <w:rFonts w:hint="eastAsia" w:ascii="仿宋_GB2312" w:hAnsi="仿宋_GB2312" w:eastAsia="仿宋_GB2312" w:cs="仿宋_GB2312"/>
          <w:color w:val="auto"/>
        </w:rPr>
        <w:t>2.本项目招标公告期限为5个工作日。</w:t>
      </w:r>
    </w:p>
    <w:p w14:paraId="3066C7A8">
      <w:pPr>
        <w:snapToGrid w:val="0"/>
        <w:spacing w:line="400" w:lineRule="exact"/>
        <w:ind w:firstLine="480" w:firstLineChars="200"/>
        <w:rPr>
          <w:rFonts w:ascii="仿宋_GB2312" w:hAnsi="仿宋_GB2312" w:eastAsia="仿宋_GB2312" w:cs="仿宋_GB2312"/>
          <w:color w:val="auto"/>
        </w:rPr>
      </w:pPr>
      <w:r>
        <w:rPr>
          <w:rFonts w:hint="eastAsia" w:ascii="仿宋_GB2312" w:hAnsi="仿宋_GB2312" w:eastAsia="仿宋_GB2312" w:cs="仿宋_GB2312"/>
          <w:color w:val="auto"/>
        </w:rPr>
        <w:t>3.本项目中标公告期限为1个工作日。</w:t>
      </w:r>
    </w:p>
    <w:p w14:paraId="37019F83"/>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BBF6DA0"/>
    <w:rsid w:val="5BBF6D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360" w:lineRule="atLeast"/>
      <w:textAlignment w:val="baseline"/>
    </w:pPr>
    <w:rPr>
      <w:rFonts w:ascii="Calibri" w:hAnsi="Calibri" w:eastAsia="宋体" w:cs="Calibri"/>
      <w:sz w:val="24"/>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列出段落11"/>
    <w:basedOn w:val="1"/>
    <w:qFormat/>
    <w:uiPriority w:val="99"/>
    <w:pPr>
      <w:widowControl/>
      <w:adjustRightInd/>
      <w:spacing w:before="40" w:after="160" w:line="240" w:lineRule="auto"/>
      <w:ind w:firstLine="420" w:firstLineChars="200"/>
      <w:textAlignment w:val="auto"/>
    </w:pPr>
    <w:rPr>
      <w:rFonts w:ascii="Cambria" w:hAnsi="Cambria" w:eastAsia="微软雅黑" w:cs="Cambria"/>
      <w:color w:val="565656"/>
      <w:kern w:val="20"/>
      <w:sz w:val="21"/>
      <w:szCs w:val="21"/>
      <w:lang w:val="zh-C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2026-10-12T04:50:00Z</dcterms:created>
  <dc:creator>张静</dc:creator>
  <cp:lastModifiedBy>张静</cp:lastModifiedBy>
  <dcterms:modified xsi:type="dcterms:W3CDTF">2026-10-12T04:51:28Z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F22E03A6619F4311AFABCD90B4E64B09_11</vt:lpwstr>
  </property>
</Properties>
</file>