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E98CB4">
      <w:pPr>
        <w:pStyle w:val="3"/>
        <w:keepNext w:val="0"/>
        <w:spacing w:before="0" w:after="0" w:line="360" w:lineRule="auto"/>
        <w:rPr>
          <w:rFonts w:ascii="仿宋_GB2312" w:hAnsi="仿宋_GB2312" w:eastAsia="仿宋_GB2312" w:cs="仿宋_GB2312"/>
        </w:rPr>
      </w:pPr>
      <w:r>
        <w:rPr>
          <w:rFonts w:hint="eastAsia" w:ascii="仿宋_GB2312" w:hAnsi="仿宋_GB2312" w:eastAsia="仿宋_GB2312" w:cs="仿宋_GB2312"/>
        </w:rPr>
        <w:t>投标邀请</w:t>
      </w:r>
    </w:p>
    <w:p w14:paraId="5782B2E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国信招标集团股份有限公司（以下简称“采购代理机构”）受全国学生资助管理中心（以下简称“采购人”）委托，就“2026年-2028年教育部留学服务中心员工食堂餐饮服务采购项目”的服务进行国内公开招标，现邀请合格投标人提交密封投标。</w:t>
      </w:r>
    </w:p>
    <w:p w14:paraId="58ED03D3">
      <w:pPr>
        <w:snapToGrid w:val="0"/>
        <w:spacing w:line="400" w:lineRule="exact"/>
        <w:ind w:firstLine="482" w:firstLineChars="200"/>
        <w:rPr>
          <w:rFonts w:ascii="仿宋_GB2312" w:hAnsi="仿宋_GB2312" w:eastAsia="仿宋_GB2312" w:cs="仿宋_GB2312"/>
        </w:rPr>
      </w:pPr>
      <w:r>
        <w:rPr>
          <w:rFonts w:hint="eastAsia" w:ascii="仿宋_GB2312" w:hAnsi="仿宋_GB2312" w:eastAsia="仿宋_GB2312" w:cs="仿宋_GB2312"/>
          <w:b/>
          <w:bCs/>
        </w:rPr>
        <w:t>一、项目编号</w:t>
      </w:r>
      <w:r>
        <w:rPr>
          <w:rFonts w:hint="eastAsia" w:ascii="仿宋_GB2312" w:hAnsi="仿宋_GB2312" w:eastAsia="仿宋_GB2312" w:cs="仿宋_GB2312"/>
        </w:rPr>
        <w:t>：</w:t>
      </w:r>
      <w:bookmarkStart w:id="0" w:name="OLE_LINK34"/>
      <w:bookmarkStart w:id="1" w:name="OLE_LINK33"/>
      <w:r>
        <w:rPr>
          <w:rFonts w:hint="eastAsia" w:ascii="仿宋_GB2312" w:hAnsi="仿宋_GB2312" w:eastAsia="仿宋_GB2312" w:cs="仿宋_GB2312"/>
        </w:rPr>
        <w:t>GXTC-C-26870028</w:t>
      </w:r>
      <w:bookmarkEnd w:id="0"/>
      <w:bookmarkEnd w:id="1"/>
    </w:p>
    <w:p w14:paraId="4498E690">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二、项目名称：</w:t>
      </w:r>
      <w:r>
        <w:rPr>
          <w:rFonts w:hint="eastAsia" w:ascii="仿宋_GB2312" w:hAnsi="仿宋_GB2312" w:eastAsia="仿宋_GB2312" w:cs="仿宋_GB2312"/>
        </w:rPr>
        <w:t>2026年-2028年教育部留学服务中心员工食堂餐饮服务采购项目</w:t>
      </w:r>
    </w:p>
    <w:p w14:paraId="4258A105">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三、采购预算：</w:t>
      </w:r>
      <w:r>
        <w:rPr>
          <w:rFonts w:hint="eastAsia" w:ascii="仿宋_GB2312" w:hAnsi="仿宋_GB2312" w:eastAsia="仿宋_GB2312" w:cs="仿宋_GB2312"/>
        </w:rPr>
        <w:t>人民币肆佰万元整（¥4,000,000.00）/年。</w:t>
      </w:r>
    </w:p>
    <w:p w14:paraId="57CFE3CB">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四、最高限价：</w:t>
      </w:r>
      <w:r>
        <w:rPr>
          <w:rFonts w:hint="eastAsia" w:ascii="仿宋_GB2312" w:hAnsi="仿宋_GB2312" w:eastAsia="仿宋_GB2312" w:cs="仿宋_GB2312"/>
        </w:rPr>
        <w:t>运营费：175万元/年；工作日早餐：10元/人天；工作日午餐：40元/人天。</w:t>
      </w:r>
    </w:p>
    <w:p w14:paraId="612F134C">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五、招标内容</w:t>
      </w:r>
    </w:p>
    <w:p w14:paraId="075B5D31">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1.本次招标共1个采购包：</w:t>
      </w:r>
    </w:p>
    <w:tbl>
      <w:tblPr>
        <w:tblStyle w:val="4"/>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2449"/>
        <w:gridCol w:w="777"/>
        <w:gridCol w:w="1738"/>
        <w:gridCol w:w="2708"/>
      </w:tblGrid>
      <w:tr w14:paraId="63AD3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473" w:type="pct"/>
            <w:vAlign w:val="center"/>
          </w:tcPr>
          <w:p w14:paraId="67C18A37">
            <w:pPr>
              <w:snapToGrid w:val="0"/>
              <w:spacing w:line="240" w:lineRule="auto"/>
              <w:jc w:val="center"/>
              <w:rPr>
                <w:rFonts w:ascii="仿宋_GB2312" w:hAnsi="仿宋_GB2312" w:eastAsia="仿宋_GB2312" w:cs="仿宋_GB2312"/>
                <w:b/>
              </w:rPr>
            </w:pPr>
            <w:r>
              <w:rPr>
                <w:rFonts w:hint="eastAsia" w:ascii="仿宋_GB2312" w:hAnsi="仿宋_GB2312" w:eastAsia="仿宋_GB2312" w:cs="仿宋_GB2312"/>
                <w:b/>
              </w:rPr>
              <w:t>包号</w:t>
            </w:r>
          </w:p>
        </w:tc>
        <w:tc>
          <w:tcPr>
            <w:tcW w:w="1444" w:type="pct"/>
            <w:vAlign w:val="center"/>
          </w:tcPr>
          <w:p w14:paraId="61C6CE2B">
            <w:pPr>
              <w:snapToGrid w:val="0"/>
              <w:spacing w:line="240" w:lineRule="auto"/>
              <w:jc w:val="center"/>
              <w:rPr>
                <w:rFonts w:ascii="仿宋_GB2312" w:hAnsi="仿宋_GB2312" w:eastAsia="仿宋_GB2312" w:cs="仿宋_GB2312"/>
                <w:b/>
              </w:rPr>
            </w:pPr>
            <w:r>
              <w:rPr>
                <w:rFonts w:hint="eastAsia" w:ascii="仿宋_GB2312" w:hAnsi="仿宋_GB2312" w:eastAsia="仿宋_GB2312" w:cs="仿宋_GB2312"/>
                <w:b/>
              </w:rPr>
              <w:t>标的名称</w:t>
            </w:r>
          </w:p>
        </w:tc>
        <w:tc>
          <w:tcPr>
            <w:tcW w:w="458" w:type="pct"/>
            <w:vAlign w:val="center"/>
          </w:tcPr>
          <w:p w14:paraId="7BF1D0C6">
            <w:pPr>
              <w:snapToGrid w:val="0"/>
              <w:spacing w:line="240" w:lineRule="auto"/>
              <w:jc w:val="center"/>
              <w:rPr>
                <w:rFonts w:ascii="仿宋_GB2312" w:hAnsi="仿宋_GB2312" w:eastAsia="仿宋_GB2312" w:cs="仿宋_GB2312"/>
                <w:b/>
              </w:rPr>
            </w:pPr>
            <w:r>
              <w:rPr>
                <w:rFonts w:hint="eastAsia" w:ascii="仿宋_GB2312" w:hAnsi="仿宋_GB2312" w:eastAsia="仿宋_GB2312" w:cs="仿宋_GB2312"/>
                <w:b/>
              </w:rPr>
              <w:t>数量</w:t>
            </w:r>
          </w:p>
        </w:tc>
        <w:tc>
          <w:tcPr>
            <w:tcW w:w="1025" w:type="pct"/>
            <w:vAlign w:val="center"/>
          </w:tcPr>
          <w:p w14:paraId="02BDC2CD">
            <w:pPr>
              <w:snapToGrid w:val="0"/>
              <w:spacing w:line="240" w:lineRule="auto"/>
              <w:jc w:val="center"/>
              <w:rPr>
                <w:rFonts w:ascii="仿宋_GB2312" w:hAnsi="仿宋_GB2312" w:eastAsia="仿宋_GB2312" w:cs="仿宋_GB2312"/>
                <w:b/>
              </w:rPr>
            </w:pPr>
            <w:r>
              <w:rPr>
                <w:rFonts w:hint="eastAsia" w:ascii="仿宋_GB2312" w:hAnsi="仿宋_GB2312" w:eastAsia="仿宋_GB2312" w:cs="仿宋_GB2312"/>
                <w:b/>
              </w:rPr>
              <w:t>简要技术需求</w:t>
            </w:r>
          </w:p>
        </w:tc>
        <w:tc>
          <w:tcPr>
            <w:tcW w:w="1597" w:type="pct"/>
            <w:vAlign w:val="center"/>
          </w:tcPr>
          <w:p w14:paraId="19743E5E">
            <w:pPr>
              <w:snapToGrid w:val="0"/>
              <w:spacing w:line="240" w:lineRule="auto"/>
              <w:jc w:val="center"/>
              <w:rPr>
                <w:rFonts w:ascii="仿宋_GB2312" w:hAnsi="仿宋_GB2312" w:eastAsia="仿宋_GB2312" w:cs="仿宋_GB2312"/>
                <w:b/>
              </w:rPr>
            </w:pPr>
            <w:r>
              <w:rPr>
                <w:rFonts w:hint="eastAsia" w:ascii="仿宋_GB2312" w:hAnsi="仿宋_GB2312" w:eastAsia="仿宋_GB2312" w:cs="仿宋_GB2312"/>
                <w:b/>
              </w:rPr>
              <w:t>合同履行期限</w:t>
            </w:r>
          </w:p>
        </w:tc>
      </w:tr>
      <w:tr w14:paraId="374DA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73" w:type="pct"/>
            <w:vAlign w:val="center"/>
          </w:tcPr>
          <w:p w14:paraId="700EF1F5">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1</w:t>
            </w:r>
          </w:p>
        </w:tc>
        <w:tc>
          <w:tcPr>
            <w:tcW w:w="1444" w:type="pct"/>
            <w:vAlign w:val="center"/>
          </w:tcPr>
          <w:p w14:paraId="4E24D45C">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教育部留学服务中心员工食堂餐饮服务</w:t>
            </w:r>
          </w:p>
        </w:tc>
        <w:tc>
          <w:tcPr>
            <w:tcW w:w="458" w:type="pct"/>
            <w:vAlign w:val="center"/>
          </w:tcPr>
          <w:p w14:paraId="630D7908">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1项</w:t>
            </w:r>
          </w:p>
        </w:tc>
        <w:tc>
          <w:tcPr>
            <w:tcW w:w="1025" w:type="pct"/>
            <w:vAlign w:val="center"/>
          </w:tcPr>
          <w:p w14:paraId="72AD0004">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详见第三章：采购需求</w:t>
            </w:r>
          </w:p>
        </w:tc>
        <w:tc>
          <w:tcPr>
            <w:tcW w:w="1597" w:type="pct"/>
            <w:vAlign w:val="center"/>
          </w:tcPr>
          <w:p w14:paraId="4902D5C8">
            <w:pPr>
              <w:snapToGrid w:val="0"/>
              <w:spacing w:line="400" w:lineRule="exact"/>
              <w:jc w:val="both"/>
              <w:rPr>
                <w:rFonts w:ascii="仿宋_GB2312" w:hAnsi="仿宋_GB2312" w:eastAsia="仿宋_GB2312" w:cs="仿宋_GB2312"/>
              </w:rPr>
            </w:pPr>
            <w:r>
              <w:rPr>
                <w:rFonts w:hint="eastAsia" w:ascii="仿宋_GB2312" w:hAnsi="仿宋_GB2312" w:eastAsia="仿宋_GB2312" w:cs="仿宋_GB2312"/>
              </w:rPr>
              <w:t>本项目实施“一采三年”。即按照一年进行采购，签订一年执行期限的采购合同；合同到期后，在预算保障的情况下，经采购方评估通过后，续签下一年度合同，续签不超过两次。每年执行期为：自合同签订之日起12个月内。</w:t>
            </w:r>
          </w:p>
        </w:tc>
      </w:tr>
    </w:tbl>
    <w:p w14:paraId="060D590A">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本次招标、投标、评标均以采购包（简称“包”）为单位，投标人须以包为单位进行投标，如有多包，可投一包或多包，但不得拆包，不完整的投标将被拒绝。</w:t>
      </w:r>
    </w:p>
    <w:p w14:paraId="73FE0B67">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2.招标内容及用途：教育部留学服务中心餐饮服务。</w:t>
      </w:r>
    </w:p>
    <w:p w14:paraId="6CAB0936">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具体招标内容和要求，以本招标文件中商务、技术和服务的相应规定为准。</w:t>
      </w:r>
    </w:p>
    <w:p w14:paraId="5B7F533F">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3.需要落实的政府采购政策：</w:t>
      </w:r>
    </w:p>
    <w:p w14:paraId="597C629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（1）促进中小企业发展政策</w:t>
      </w:r>
    </w:p>
    <w:p w14:paraId="6C629F6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本次招标是否为预留份额专门面向中小企业采购的采购项目：否</w:t>
      </w:r>
    </w:p>
    <w:p w14:paraId="34283CB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若本项目为未预留份额、非专门面向中小企业采购的采购项目，以及预留份额项目中的非预留部分采购包的，评审时小型和微型企业服务享受10%-20%的价格折扣。监狱企业和残疾人福利性单位视同小型、微型企业。若投标人为大中型企业与小微企业组成联合体或者大中型企业向一家或者多家小微企业分包的，联合协议或者分包意向协议约定，小微企业的合同份额占到合同总金额30%以上的，可给予该投标人4%-6%的价格扣除。本项目具体扣除价格百分比详见</w:t>
      </w:r>
      <w:r>
        <w:rPr>
          <w:rFonts w:hint="eastAsia" w:ascii="仿宋_GB2312" w:hAnsi="仿宋_GB2312" w:eastAsia="仿宋_GB2312" w:cs="仿宋_GB2312"/>
          <w:b/>
        </w:rPr>
        <w:t>第四章评标方法和评标标准</w:t>
      </w:r>
      <w:r>
        <w:rPr>
          <w:rFonts w:hint="eastAsia" w:ascii="仿宋_GB2312" w:hAnsi="仿宋_GB2312" w:eastAsia="仿宋_GB2312" w:cs="仿宋_GB2312"/>
        </w:rPr>
        <w:t>。</w:t>
      </w:r>
    </w:p>
    <w:p w14:paraId="21B9BA6E">
      <w:pPr>
        <w:snapToGrid w:val="0"/>
        <w:spacing w:line="400" w:lineRule="exact"/>
        <w:ind w:firstLine="480" w:firstLineChars="200"/>
        <w:rPr>
          <w:rFonts w:ascii="仿宋_GB2312" w:hAnsi="仿宋_GB2312" w:eastAsia="仿宋_GB2312" w:cs="仿宋_GB2312"/>
          <w:u w:val="single"/>
        </w:rPr>
      </w:pPr>
      <w:r>
        <w:rPr>
          <w:rFonts w:hint="eastAsia" w:ascii="仿宋_GB2312" w:hAnsi="仿宋_GB2312" w:eastAsia="仿宋_GB2312" w:cs="仿宋_GB2312"/>
        </w:rPr>
        <w:t>（2）对本国产品的支持政策：本次招标是否适用本国产品标准，详见</w:t>
      </w:r>
      <w:r>
        <w:rPr>
          <w:rFonts w:hint="eastAsia" w:ascii="仿宋_GB2312" w:hAnsi="仿宋_GB2312" w:eastAsia="仿宋_GB2312" w:cs="仿宋_GB2312"/>
          <w:b/>
        </w:rPr>
        <w:t>投标人须知前附表</w:t>
      </w:r>
      <w:r>
        <w:rPr>
          <w:rFonts w:hint="eastAsia" w:ascii="仿宋_GB2312" w:hAnsi="仿宋_GB2312" w:eastAsia="仿宋_GB2312" w:cs="仿宋_GB2312"/>
        </w:rPr>
        <w:t>。</w:t>
      </w:r>
    </w:p>
    <w:p w14:paraId="0522121B">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六、投标人的资格要求</w:t>
      </w:r>
    </w:p>
    <w:p w14:paraId="0957552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1.在中华人民共和国境内注册登记，有服务能力的本国供应商，包括法人、非法人组织和自然人。</w:t>
      </w:r>
    </w:p>
    <w:p w14:paraId="3E23519D">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2.投标人应遵守《中华人民共和国政府采购法》《中华人民共和国政府采购法实施条例》等法律法规，并符合本招标文件规定的条件。</w:t>
      </w:r>
    </w:p>
    <w:p w14:paraId="67100CD2">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（1）具有独立承担民事责任的能力；</w:t>
      </w:r>
    </w:p>
    <w:p w14:paraId="52E57F3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（2）具有良好的商业信誉和健全的财务会计制度；</w:t>
      </w:r>
    </w:p>
    <w:p w14:paraId="078640DF">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（3）具有履行合同所必需的设备和专业技术能力；</w:t>
      </w:r>
    </w:p>
    <w:p w14:paraId="1D6B47C5">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（4）具有依法缴纳税收和社会保障资金的良好记录；</w:t>
      </w:r>
    </w:p>
    <w:p w14:paraId="583C383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（5）参加此项采购活动前三年内，在经营活动中没有重大违法记录；</w:t>
      </w:r>
    </w:p>
    <w:p w14:paraId="6E496D37">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14:paraId="2A691C91">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（7）法律、行政法规规定的其他条件；</w:t>
      </w:r>
    </w:p>
    <w:p w14:paraId="50B5171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（8）投标人按照招标公告的要求获取招标文件；</w:t>
      </w:r>
    </w:p>
    <w:p w14:paraId="0CB1BA26">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（9）投标人需持有有效的《食品经营许可证》。</w:t>
      </w:r>
    </w:p>
    <w:p w14:paraId="36D64F9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3.本项目</w:t>
      </w:r>
      <w:r>
        <w:rPr>
          <w:rFonts w:hint="eastAsia" w:ascii="仿宋_GB2312" w:hAnsi="仿宋_GB2312" w:eastAsia="仿宋_GB2312" w:cs="仿宋_GB2312"/>
          <w:u w:val="single"/>
        </w:rPr>
        <w:t>不接受</w:t>
      </w:r>
      <w:r>
        <w:rPr>
          <w:rFonts w:hint="eastAsia" w:ascii="仿宋_GB2312" w:hAnsi="仿宋_GB2312" w:eastAsia="仿宋_GB2312" w:cs="仿宋_GB2312"/>
        </w:rPr>
        <w:t>联合体投标。</w:t>
      </w:r>
    </w:p>
    <w:p w14:paraId="544C7A52">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七、招标文件获取时间、地点和要求</w:t>
      </w:r>
    </w:p>
    <w:p w14:paraId="5B989419">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1.获取时间：自2026年</w:t>
      </w:r>
      <w:r>
        <w:rPr>
          <w:rFonts w:hint="eastAsia" w:ascii="仿宋_GB2312" w:hAnsi="仿宋_GB2312" w:eastAsia="仿宋_GB2312" w:cs="仿宋_GB2312"/>
          <w:u w:val="single"/>
        </w:rPr>
        <w:t>07</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07</w:t>
      </w:r>
      <w:r>
        <w:rPr>
          <w:rFonts w:hint="eastAsia" w:ascii="仿宋_GB2312" w:hAnsi="仿宋_GB2312" w:eastAsia="仿宋_GB2312" w:cs="仿宋_GB2312"/>
        </w:rPr>
        <w:t>日起至2026年</w:t>
      </w:r>
      <w:r>
        <w:rPr>
          <w:rFonts w:hint="eastAsia" w:ascii="仿宋_GB2312" w:hAnsi="仿宋_GB2312" w:eastAsia="仿宋_GB2312" w:cs="仿宋_GB2312"/>
          <w:u w:val="single"/>
        </w:rPr>
        <w:t>07</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13</w:t>
      </w:r>
      <w:r>
        <w:rPr>
          <w:rFonts w:hint="eastAsia" w:ascii="仿宋_GB2312" w:hAnsi="仿宋_GB2312" w:eastAsia="仿宋_GB2312" w:cs="仿宋_GB2312"/>
        </w:rPr>
        <w:t>日（上午08:30时至12:00时，下午13:00时至17:00时）。</w:t>
      </w:r>
    </w:p>
    <w:p w14:paraId="7A900209">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2.获取地点：北京市海淀区首体南路22号国兴大厦11层前台。</w:t>
      </w:r>
    </w:p>
    <w:p w14:paraId="06D3E4D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3.招标文件售价：人民币600元，售后不退。</w:t>
      </w:r>
    </w:p>
    <w:p w14:paraId="6AB17C75">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八、接受投标时间、投标截止时间及开标时间</w:t>
      </w:r>
    </w:p>
    <w:p w14:paraId="506C5A43">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1.投标截止时间：2026年</w:t>
      </w:r>
      <w:r>
        <w:rPr>
          <w:rFonts w:hint="eastAsia" w:ascii="仿宋_GB2312" w:hAnsi="仿宋_GB2312" w:eastAsia="仿宋_GB2312" w:cs="仿宋_GB2312"/>
          <w:u w:val="single"/>
        </w:rPr>
        <w:t>07</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27</w:t>
      </w:r>
      <w:r>
        <w:rPr>
          <w:rFonts w:hint="eastAsia" w:ascii="仿宋_GB2312" w:hAnsi="仿宋_GB2312" w:eastAsia="仿宋_GB2312" w:cs="仿宋_GB2312"/>
        </w:rPr>
        <w:t>日</w:t>
      </w:r>
      <w:r>
        <w:rPr>
          <w:rFonts w:hint="eastAsia" w:ascii="仿宋_GB2312" w:hAnsi="仿宋_GB2312" w:eastAsia="仿宋_GB2312" w:cs="仿宋_GB2312"/>
          <w:lang w:val="en-US" w:eastAsia="zh-CN"/>
        </w:rPr>
        <w:t>下</w:t>
      </w:r>
      <w:r>
        <w:rPr>
          <w:rFonts w:hint="eastAsia" w:ascii="仿宋_GB2312" w:hAnsi="仿宋_GB2312" w:eastAsia="仿宋_GB2312" w:cs="仿宋_GB2312"/>
        </w:rPr>
        <w:t>午</w:t>
      </w:r>
      <w:r>
        <w:rPr>
          <w:rFonts w:hint="eastAsia" w:ascii="仿宋_GB2312" w:hAnsi="仿宋_GB2312" w:eastAsia="仿宋_GB2312" w:cs="仿宋_GB2312"/>
          <w:lang w:val="en-US" w:eastAsia="zh-CN"/>
        </w:rPr>
        <w:t>13</w:t>
      </w:r>
      <w:r>
        <w:rPr>
          <w:rFonts w:hint="eastAsia" w:ascii="仿宋_GB2312" w:hAnsi="仿宋_GB2312" w:eastAsia="仿宋_GB2312" w:cs="仿宋_GB2312"/>
        </w:rPr>
        <w:t>:00时（北京时间）整。</w:t>
      </w:r>
    </w:p>
    <w:p w14:paraId="485B9A28">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2.投标截止时间后送达的投标文件将被拒收，在规定时间内所提交的投标文件未按照招标文件要求密封的也将被拒收。</w:t>
      </w:r>
    </w:p>
    <w:p w14:paraId="766C17C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3.开标时间：2026年</w:t>
      </w:r>
      <w:r>
        <w:rPr>
          <w:rFonts w:hint="eastAsia" w:ascii="仿宋_GB2312" w:hAnsi="仿宋_GB2312" w:eastAsia="仿宋_GB2312" w:cs="仿宋_GB2312"/>
          <w:u w:val="single"/>
        </w:rPr>
        <w:t>07</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27</w:t>
      </w:r>
      <w:r>
        <w:rPr>
          <w:rFonts w:hint="eastAsia" w:ascii="仿宋_GB2312" w:hAnsi="仿宋_GB2312" w:eastAsia="仿宋_GB2312" w:cs="仿宋_GB2312"/>
        </w:rPr>
        <w:t>日</w:t>
      </w:r>
      <w:r>
        <w:rPr>
          <w:rFonts w:hint="eastAsia" w:ascii="仿宋_GB2312" w:hAnsi="仿宋_GB2312" w:eastAsia="仿宋_GB2312" w:cs="仿宋_GB2312"/>
          <w:lang w:val="en-US" w:eastAsia="zh-CN"/>
        </w:rPr>
        <w:t>下</w:t>
      </w:r>
      <w:r>
        <w:rPr>
          <w:rFonts w:hint="eastAsia" w:ascii="仿宋_GB2312" w:hAnsi="仿宋_GB2312" w:eastAsia="仿宋_GB2312" w:cs="仿宋_GB2312"/>
        </w:rPr>
        <w:t>午</w:t>
      </w:r>
      <w:r>
        <w:rPr>
          <w:rFonts w:hint="eastAsia" w:ascii="仿宋_GB2312" w:hAnsi="仿宋_GB2312" w:eastAsia="仿宋_GB2312" w:cs="仿宋_GB2312"/>
          <w:lang w:val="en-US" w:eastAsia="zh-CN"/>
        </w:rPr>
        <w:t>13</w:t>
      </w:r>
      <w:r>
        <w:rPr>
          <w:rFonts w:hint="eastAsia" w:ascii="仿宋_GB2312" w:hAnsi="仿宋_GB2312" w:eastAsia="仿宋_GB2312" w:cs="仿宋_GB2312"/>
        </w:rPr>
        <w:t>:00时（北京时间）整。</w:t>
      </w:r>
    </w:p>
    <w:p w14:paraId="6811B623">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九、投标地点及开标地点</w:t>
      </w:r>
    </w:p>
    <w:p w14:paraId="680B1238">
      <w:pPr>
        <w:snapToGrid w:val="0"/>
        <w:spacing w:line="400" w:lineRule="exact"/>
        <w:ind w:firstLine="480" w:firstLineChars="200"/>
        <w:rPr>
          <w:rFonts w:ascii="仿宋_GB2312" w:hAnsi="仿宋_GB2312" w:eastAsia="仿宋_GB2312" w:cs="仿宋_GB2312"/>
          <w:bCs/>
        </w:rPr>
      </w:pPr>
      <w:r>
        <w:rPr>
          <w:rFonts w:hint="eastAsia" w:ascii="仿宋_GB2312" w:hAnsi="仿宋_GB2312" w:eastAsia="仿宋_GB2312" w:cs="仿宋_GB2312"/>
          <w:bCs/>
        </w:rPr>
        <w:t>1.投标地点：</w:t>
      </w:r>
      <w:bookmarkStart w:id="2" w:name="OLE_LINK4"/>
      <w:bookmarkStart w:id="3" w:name="OLE_LINK3"/>
      <w:r>
        <w:rPr>
          <w:rFonts w:hint="eastAsia" w:ascii="仿宋_GB2312" w:hAnsi="仿宋_GB2312" w:eastAsia="仿宋_GB2312" w:cs="仿宋_GB2312"/>
        </w:rPr>
        <w:t>北京市海淀区首体南路22号国兴大厦11层第</w:t>
      </w:r>
      <w:r>
        <w:rPr>
          <w:rFonts w:hint="eastAsia" w:ascii="仿宋_GB2312" w:hAnsi="仿宋_GB2312" w:eastAsia="仿宋_GB2312" w:cs="仿宋_GB2312"/>
          <w:lang w:val="en-US" w:eastAsia="zh-CN"/>
        </w:rPr>
        <w:t>四</w:t>
      </w:r>
      <w:r>
        <w:rPr>
          <w:rFonts w:hint="eastAsia" w:ascii="仿宋_GB2312" w:hAnsi="仿宋_GB2312" w:eastAsia="仿宋_GB2312" w:cs="仿宋_GB2312"/>
        </w:rPr>
        <w:t>会议室。</w:t>
      </w:r>
      <w:bookmarkEnd w:id="2"/>
      <w:bookmarkEnd w:id="3"/>
    </w:p>
    <w:p w14:paraId="1BC8B288">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bCs/>
        </w:rPr>
        <w:t>2.开标地点：</w:t>
      </w:r>
      <w:r>
        <w:rPr>
          <w:rFonts w:hint="eastAsia" w:ascii="仿宋_GB2312" w:hAnsi="仿宋_GB2312" w:eastAsia="仿宋_GB2312" w:cs="仿宋_GB2312"/>
        </w:rPr>
        <w:t>北京市海淀区首体南路22号国兴大厦11层第</w:t>
      </w:r>
      <w:r>
        <w:rPr>
          <w:rFonts w:hint="eastAsia" w:ascii="仿宋_GB2312" w:hAnsi="仿宋_GB2312" w:eastAsia="仿宋_GB2312" w:cs="仿宋_GB2312"/>
          <w:lang w:val="en-US" w:eastAsia="zh-CN"/>
        </w:rPr>
        <w:t>四</w:t>
      </w:r>
      <w:r>
        <w:rPr>
          <w:rFonts w:hint="eastAsia" w:ascii="仿宋_GB2312" w:hAnsi="仿宋_GB2312" w:eastAsia="仿宋_GB2312" w:cs="仿宋_GB2312"/>
        </w:rPr>
        <w:t>会议室。</w:t>
      </w:r>
    </w:p>
    <w:p w14:paraId="7F8A9FB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3.届时请投标人的法定代表人或其授权的投标人代表出席开标仪式。</w:t>
      </w:r>
    </w:p>
    <w:p w14:paraId="099D8D7A">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十、采购人、采购代理机构、最终用户信息</w:t>
      </w:r>
    </w:p>
    <w:p w14:paraId="2E947EF9">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1.采购人信息</w:t>
      </w:r>
    </w:p>
    <w:p w14:paraId="3FE93037">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（1）采购人名称：全国学生资助管理中心</w:t>
      </w:r>
    </w:p>
    <w:p w14:paraId="107C370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（2）采购人地址：北京市海淀区西直门北大街32号枫蓝国际中心写字楼B座1706</w:t>
      </w:r>
    </w:p>
    <w:p w14:paraId="55249E5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（3）联系人：孙老师</w:t>
      </w:r>
    </w:p>
    <w:p w14:paraId="3F566293">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（4）联系电话：010-66093021</w:t>
      </w:r>
    </w:p>
    <w:p w14:paraId="4B327955">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2.采购代理机构信息</w:t>
      </w:r>
    </w:p>
    <w:p w14:paraId="49B63AFF">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（1）采购代理机构名称：国信招标集团股份有限公司</w:t>
      </w:r>
    </w:p>
    <w:p w14:paraId="0C86C4A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（2）采购代理机构地址：北京市海淀区首体南路22号国兴大厦11层</w:t>
      </w:r>
    </w:p>
    <w:p w14:paraId="6915E23D">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（3）邮政编码：100044</w:t>
      </w:r>
    </w:p>
    <w:p w14:paraId="43FC4CC2">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（4）联系人：张薇、张文雪、张静、马晓晴</w:t>
      </w:r>
    </w:p>
    <w:p w14:paraId="125FD495">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（5）联系电话：010-88354433-220</w:t>
      </w:r>
    </w:p>
    <w:p w14:paraId="2FE7CBEB">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（6）邮箱：13720095133@163.com</w:t>
      </w:r>
    </w:p>
    <w:p w14:paraId="6057864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3.最终用户（合同甲方）信息：</w:t>
      </w:r>
    </w:p>
    <w:p w14:paraId="0302703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（1）最终用户名称：教育部留学服务中心</w:t>
      </w:r>
    </w:p>
    <w:p w14:paraId="789773B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（2）最终用户地址：北京市海淀区北四环西路56号辉煌时代大厦10层</w:t>
      </w:r>
    </w:p>
    <w:p w14:paraId="437158AF">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（3）联系人：毕爽</w:t>
      </w:r>
    </w:p>
    <w:p w14:paraId="20392C78">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（4）联系电话：010-62677943</w:t>
      </w:r>
    </w:p>
    <w:p w14:paraId="7222619D">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十一、公告发布和期限</w:t>
      </w:r>
    </w:p>
    <w:p w14:paraId="48205A1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1.本项目相关信息公告均在“中国政府采购网”媒体上发布。</w:t>
      </w:r>
    </w:p>
    <w:p w14:paraId="6E00521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2.本项目招标公告期限为5个工作日。</w:t>
      </w:r>
    </w:p>
    <w:p w14:paraId="4D57C22C">
      <w:pPr>
        <w:snapToGrid w:val="0"/>
        <w:spacing w:line="400" w:lineRule="exact"/>
        <w:ind w:firstLine="480" w:firstLineChars="200"/>
      </w:pPr>
      <w:r>
        <w:rPr>
          <w:rFonts w:hint="eastAsia" w:ascii="仿宋_GB2312" w:hAnsi="仿宋_GB2312" w:eastAsia="仿宋_GB2312" w:cs="仿宋_GB2312"/>
        </w:rPr>
        <w:t>3.本项目中标公告期限为1个工作日。</w:t>
      </w:r>
      <w:bookmarkStart w:id="4" w:name="_GoBack"/>
      <w:bookmarkEnd w:id="4"/>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0000000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127306"/>
    <w:rsid w:val="05B00027"/>
    <w:rsid w:val="0E1F2AC7"/>
    <w:rsid w:val="354E6902"/>
    <w:rsid w:val="471273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Calibri"/>
      <w:sz w:val="24"/>
      <w:szCs w:val="24"/>
      <w:lang w:val="en-US" w:eastAsia="zh-CN" w:bidi="ar-SA"/>
    </w:rPr>
  </w:style>
  <w:style w:type="paragraph" w:styleId="3">
    <w:name w:val="heading 1"/>
    <w:basedOn w:val="1"/>
    <w:next w:val="1"/>
    <w:qFormat/>
    <w:uiPriority w:val="99"/>
    <w:pPr>
      <w:keepNext/>
      <w:keepLines/>
      <w:spacing w:before="340" w:after="330" w:line="578" w:lineRule="atLeast"/>
      <w:jc w:val="center"/>
      <w:outlineLvl w:val="0"/>
    </w:pPr>
    <w:rPr>
      <w:rFonts w:eastAsia="方正小标宋简体" w:cs="Times New Roman"/>
      <w:kern w:val="44"/>
      <w:sz w:val="44"/>
      <w:szCs w:val="20"/>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1900</Words>
  <Characters>2096</Characters>
  <Lines>0</Lines>
  <Paragraphs>0</Paragraphs>
  <TotalTime>2</TotalTime>
  <ScaleCrop>false</ScaleCrop>
  <LinksUpToDate>false</LinksUpToDate>
  <CharactersWithSpaces>2096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2026-06-30T09:55:00Z</dcterms:created>
  <dc:creator>zhang</dc:creator>
  <cp:lastModifiedBy>zhang</cp:lastModifiedBy>
  <dcterms:modified xsi:type="dcterms:W3CDTF">2026-07-03T09:01:03Z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24B33E0650E045A388140F0DE15AAFB1_11</vt:lpwstr>
  </property>
  <property fmtid="{D5CDD505-2E9C-101B-9397-08002B2CF9AE}" pid="4" name="KSOTemplateDocerSaveRecord">
    <vt:lpwstr>eyJoZGlkIjoiMzEwNTM5NzYwMDRjMzkwZTVkZjY2ODkwMGIxNGU0OTUiLCJ1c2VySWQiOiIxNjcxMDg1NjA0In0=</vt:lpwstr>
  </property>
</Properties>
</file>