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3BD64">
      <w:pPr>
        <w:pStyle w:val="2"/>
        <w:pageBreakBefore w:val="0"/>
        <w:kinsoku/>
        <w:wordWrap/>
        <w:overflowPunct/>
        <w:topLinePunct w:val="0"/>
        <w:autoSpaceDE/>
        <w:autoSpaceDN/>
        <w:bidi w:val="0"/>
        <w:spacing w:line="360" w:lineRule="auto"/>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投标邀请</w:t>
      </w:r>
    </w:p>
    <w:p w14:paraId="14A74381">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国信招标集团股份有限公司（以下简称“采购代理机构”）受全国学生资助管理中心（以下简称“采购人”）委托，就“守护生命第一课公益项目教师急救素养培训”项目的服务进行国内公开招标，现邀请合格投标人提交密封投标。</w:t>
      </w:r>
    </w:p>
    <w:p w14:paraId="5906FE10">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一、项目编号</w:t>
      </w:r>
      <w:r>
        <w:rPr>
          <w:rFonts w:hint="eastAsia" w:ascii="宋体" w:hAnsi="宋体" w:eastAsia="宋体" w:cs="宋体"/>
          <w:b w:val="0"/>
          <w:bCs/>
          <w:sz w:val="24"/>
          <w:szCs w:val="24"/>
        </w:rPr>
        <w:t>：</w:t>
      </w:r>
      <w:bookmarkStart w:id="0" w:name="OLE_LINK33"/>
      <w:bookmarkStart w:id="1" w:name="OLE_LINK34"/>
      <w:r>
        <w:rPr>
          <w:rFonts w:hint="eastAsia" w:ascii="宋体" w:hAnsi="宋体" w:eastAsia="宋体" w:cs="宋体"/>
          <w:b w:val="0"/>
          <w:bCs/>
          <w:sz w:val="24"/>
          <w:szCs w:val="24"/>
        </w:rPr>
        <w:t>MOE-2026-010（采购人）/ GXTC-C-26870014（代理机构）</w:t>
      </w:r>
      <w:bookmarkEnd w:id="0"/>
      <w:bookmarkEnd w:id="1"/>
    </w:p>
    <w:p w14:paraId="19DF8D81">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二、项目名称：</w:t>
      </w:r>
      <w:r>
        <w:rPr>
          <w:rFonts w:hint="eastAsia" w:ascii="宋体" w:hAnsi="宋体" w:eastAsia="宋体" w:cs="宋体"/>
          <w:b w:val="0"/>
          <w:bCs/>
          <w:sz w:val="24"/>
          <w:szCs w:val="24"/>
        </w:rPr>
        <w:t>守护生命第一课公益项目教师急救素养培训</w:t>
      </w:r>
    </w:p>
    <w:p w14:paraId="54F97CB1">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三、采购预算：</w:t>
      </w:r>
      <w:r>
        <w:rPr>
          <w:rFonts w:hint="eastAsia" w:ascii="宋体" w:hAnsi="宋体" w:eastAsia="宋体" w:cs="宋体"/>
          <w:b w:val="0"/>
          <w:bCs/>
          <w:sz w:val="24"/>
          <w:szCs w:val="24"/>
        </w:rPr>
        <w:t>¥</w:t>
      </w:r>
      <w:r>
        <w:rPr>
          <w:rFonts w:hint="eastAsia" w:ascii="宋体" w:hAnsi="宋体" w:eastAsia="宋体" w:cs="宋体"/>
          <w:b w:val="0"/>
          <w:bCs/>
          <w:sz w:val="24"/>
          <w:szCs w:val="24"/>
        </w:rPr>
        <w:t>9</w:t>
      </w:r>
      <w:r>
        <w:rPr>
          <w:rFonts w:hint="eastAsia" w:ascii="宋体" w:hAnsi="宋体" w:eastAsia="宋体" w:cs="宋体"/>
          <w:b w:val="0"/>
          <w:bCs/>
          <w:sz w:val="24"/>
          <w:szCs w:val="24"/>
        </w:rPr>
        <w:t>,</w:t>
      </w:r>
      <w:r>
        <w:rPr>
          <w:rFonts w:hint="eastAsia" w:ascii="宋体" w:hAnsi="宋体" w:eastAsia="宋体" w:cs="宋体"/>
          <w:b w:val="0"/>
          <w:bCs/>
          <w:sz w:val="24"/>
          <w:szCs w:val="24"/>
        </w:rPr>
        <w:t>832</w:t>
      </w:r>
      <w:r>
        <w:rPr>
          <w:rFonts w:hint="eastAsia" w:ascii="宋体" w:hAnsi="宋体" w:eastAsia="宋体" w:cs="宋体"/>
          <w:b w:val="0"/>
          <w:bCs/>
          <w:sz w:val="24"/>
          <w:szCs w:val="24"/>
        </w:rPr>
        <w:t>,</w:t>
      </w:r>
      <w:r>
        <w:rPr>
          <w:rFonts w:hint="eastAsia" w:ascii="宋体" w:hAnsi="宋体" w:eastAsia="宋体" w:cs="宋体"/>
          <w:b w:val="0"/>
          <w:bCs/>
          <w:sz w:val="24"/>
          <w:szCs w:val="24"/>
        </w:rPr>
        <w:t>000</w:t>
      </w:r>
      <w:r>
        <w:rPr>
          <w:rFonts w:hint="eastAsia" w:ascii="宋体" w:hAnsi="宋体" w:eastAsia="宋体" w:cs="宋体"/>
          <w:b w:val="0"/>
          <w:bCs/>
          <w:sz w:val="24"/>
          <w:szCs w:val="24"/>
        </w:rPr>
        <w:t>.00</w:t>
      </w:r>
    </w:p>
    <w:p w14:paraId="0DE7457A">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四、采购需求</w:t>
      </w:r>
    </w:p>
    <w:p w14:paraId="64545859">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r>
        <w:rPr>
          <w:rFonts w:hint="eastAsia" w:ascii="宋体" w:hAnsi="宋体" w:eastAsia="宋体" w:cs="宋体"/>
          <w:b w:val="0"/>
          <w:bCs/>
          <w:sz w:val="24"/>
          <w:szCs w:val="24"/>
        </w:rPr>
        <w:t>本次招标共</w:t>
      </w:r>
      <w:r>
        <w:rPr>
          <w:rFonts w:hint="eastAsia" w:ascii="宋体" w:hAnsi="宋体" w:eastAsia="宋体" w:cs="宋体"/>
          <w:b w:val="0"/>
          <w:bCs/>
          <w:sz w:val="24"/>
          <w:szCs w:val="24"/>
          <w:u w:val="single"/>
        </w:rPr>
        <w:t>1</w:t>
      </w:r>
      <w:r>
        <w:rPr>
          <w:rFonts w:hint="eastAsia" w:ascii="宋体" w:hAnsi="宋体" w:eastAsia="宋体" w:cs="宋体"/>
          <w:b w:val="0"/>
          <w:bCs/>
          <w:sz w:val="24"/>
          <w:szCs w:val="24"/>
        </w:rPr>
        <w:t>包</w:t>
      </w:r>
      <w:r>
        <w:rPr>
          <w:rFonts w:hint="eastAsia" w:ascii="宋体" w:hAnsi="宋体" w:eastAsia="宋体" w:cs="宋体"/>
          <w:b w:val="0"/>
          <w:bCs/>
          <w:sz w:val="24"/>
          <w:szCs w:val="24"/>
        </w:rPr>
        <w:t>：</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2971"/>
        <w:gridCol w:w="803"/>
        <w:gridCol w:w="1868"/>
        <w:gridCol w:w="2113"/>
      </w:tblGrid>
      <w:tr w14:paraId="66C3B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tcBorders>
              <w:top w:val="single" w:color="auto" w:sz="4" w:space="0"/>
              <w:left w:val="single" w:color="auto" w:sz="4" w:space="0"/>
              <w:bottom w:val="single" w:color="auto" w:sz="4" w:space="0"/>
              <w:right w:val="single" w:color="auto" w:sz="4" w:space="0"/>
            </w:tcBorders>
            <w:noWrap w:val="0"/>
            <w:vAlign w:val="center"/>
          </w:tcPr>
          <w:p w14:paraId="3AA7975C">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包号</w:t>
            </w:r>
          </w:p>
        </w:tc>
        <w:tc>
          <w:tcPr>
            <w:tcW w:w="1743" w:type="pct"/>
            <w:tcBorders>
              <w:top w:val="single" w:color="auto" w:sz="4" w:space="0"/>
              <w:left w:val="single" w:color="auto" w:sz="4" w:space="0"/>
              <w:bottom w:val="single" w:color="auto" w:sz="4" w:space="0"/>
              <w:right w:val="single" w:color="auto" w:sz="4" w:space="0"/>
            </w:tcBorders>
            <w:noWrap w:val="0"/>
            <w:vAlign w:val="center"/>
          </w:tcPr>
          <w:p w14:paraId="23681FB3">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标</w:t>
            </w:r>
            <w:bookmarkStart w:id="6" w:name="_GoBack"/>
            <w:bookmarkEnd w:id="6"/>
            <w:r>
              <w:rPr>
                <w:rFonts w:hint="eastAsia" w:ascii="宋体" w:hAnsi="宋体" w:eastAsia="宋体" w:cs="宋体"/>
                <w:b w:val="0"/>
                <w:bCs/>
                <w:sz w:val="24"/>
                <w:szCs w:val="24"/>
              </w:rPr>
              <w:t>的名称</w:t>
            </w:r>
          </w:p>
        </w:tc>
        <w:tc>
          <w:tcPr>
            <w:tcW w:w="471" w:type="pct"/>
            <w:tcBorders>
              <w:top w:val="single" w:color="auto" w:sz="4" w:space="0"/>
              <w:left w:val="single" w:color="auto" w:sz="4" w:space="0"/>
              <w:bottom w:val="single" w:color="auto" w:sz="4" w:space="0"/>
              <w:right w:val="single" w:color="auto" w:sz="4" w:space="0"/>
            </w:tcBorders>
            <w:noWrap w:val="0"/>
            <w:vAlign w:val="center"/>
          </w:tcPr>
          <w:p w14:paraId="55B078B7">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数量</w:t>
            </w:r>
          </w:p>
        </w:tc>
        <w:tc>
          <w:tcPr>
            <w:tcW w:w="1096" w:type="pct"/>
            <w:tcBorders>
              <w:top w:val="single" w:color="auto" w:sz="4" w:space="0"/>
              <w:left w:val="single" w:color="auto" w:sz="4" w:space="0"/>
              <w:bottom w:val="single" w:color="auto" w:sz="4" w:space="0"/>
              <w:right w:val="single" w:color="auto" w:sz="4" w:space="0"/>
            </w:tcBorders>
            <w:noWrap w:val="0"/>
            <w:vAlign w:val="center"/>
          </w:tcPr>
          <w:p w14:paraId="2900B745">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简要技术需求</w:t>
            </w:r>
          </w:p>
        </w:tc>
        <w:tc>
          <w:tcPr>
            <w:tcW w:w="1240" w:type="pct"/>
            <w:tcBorders>
              <w:top w:val="single" w:color="auto" w:sz="4" w:space="0"/>
              <w:left w:val="single" w:color="auto" w:sz="4" w:space="0"/>
              <w:bottom w:val="single" w:color="auto" w:sz="4" w:space="0"/>
              <w:right w:val="single" w:color="auto" w:sz="4" w:space="0"/>
            </w:tcBorders>
            <w:noWrap w:val="0"/>
            <w:vAlign w:val="top"/>
          </w:tcPr>
          <w:p w14:paraId="3B3C776A">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合同履行期限</w:t>
            </w:r>
          </w:p>
        </w:tc>
      </w:tr>
      <w:tr w14:paraId="7B04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48" w:type="pct"/>
            <w:tcBorders>
              <w:top w:val="single" w:color="auto" w:sz="4" w:space="0"/>
              <w:left w:val="single" w:color="auto" w:sz="4" w:space="0"/>
              <w:bottom w:val="single" w:color="auto" w:sz="4" w:space="0"/>
              <w:right w:val="single" w:color="auto" w:sz="4" w:space="0"/>
            </w:tcBorders>
            <w:noWrap w:val="0"/>
            <w:vAlign w:val="center"/>
          </w:tcPr>
          <w:p w14:paraId="613CF9C0">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p>
        </w:tc>
        <w:tc>
          <w:tcPr>
            <w:tcW w:w="1743" w:type="pct"/>
            <w:tcBorders>
              <w:top w:val="single" w:color="auto" w:sz="4" w:space="0"/>
              <w:left w:val="single" w:color="auto" w:sz="4" w:space="0"/>
              <w:bottom w:val="single" w:color="auto" w:sz="4" w:space="0"/>
              <w:right w:val="single" w:color="auto" w:sz="4" w:space="0"/>
            </w:tcBorders>
            <w:noWrap w:val="0"/>
            <w:vAlign w:val="center"/>
          </w:tcPr>
          <w:p w14:paraId="75E634EB">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守护生命第一课公益项目教师急救素养培训</w:t>
            </w:r>
          </w:p>
        </w:tc>
        <w:tc>
          <w:tcPr>
            <w:tcW w:w="471" w:type="pct"/>
            <w:tcBorders>
              <w:top w:val="single" w:color="auto" w:sz="4" w:space="0"/>
              <w:left w:val="single" w:color="auto" w:sz="4" w:space="0"/>
              <w:bottom w:val="single" w:color="auto" w:sz="4" w:space="0"/>
              <w:right w:val="single" w:color="auto" w:sz="4" w:space="0"/>
            </w:tcBorders>
            <w:noWrap w:val="0"/>
            <w:vAlign w:val="center"/>
          </w:tcPr>
          <w:p w14:paraId="29748340">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p>
        </w:tc>
        <w:tc>
          <w:tcPr>
            <w:tcW w:w="1096" w:type="pct"/>
            <w:tcBorders>
              <w:top w:val="single" w:color="auto" w:sz="4" w:space="0"/>
              <w:left w:val="single" w:color="auto" w:sz="4" w:space="0"/>
              <w:bottom w:val="single" w:color="auto" w:sz="4" w:space="0"/>
              <w:right w:val="single" w:color="auto" w:sz="4" w:space="0"/>
            </w:tcBorders>
            <w:noWrap w:val="0"/>
            <w:vAlign w:val="center"/>
          </w:tcPr>
          <w:p w14:paraId="686192AA">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详见采购需求</w:t>
            </w:r>
          </w:p>
        </w:tc>
        <w:tc>
          <w:tcPr>
            <w:tcW w:w="1240" w:type="pct"/>
            <w:tcBorders>
              <w:top w:val="single" w:color="auto" w:sz="4" w:space="0"/>
              <w:left w:val="single" w:color="auto" w:sz="4" w:space="0"/>
              <w:bottom w:val="single" w:color="auto" w:sz="4" w:space="0"/>
              <w:right w:val="single" w:color="auto" w:sz="4" w:space="0"/>
            </w:tcBorders>
            <w:noWrap w:val="0"/>
            <w:vAlign w:val="top"/>
          </w:tcPr>
          <w:p w14:paraId="39B825CC">
            <w:pPr>
              <w:pageBreakBefore w:val="0"/>
              <w:kinsoku/>
              <w:wordWrap/>
              <w:overflowPunct/>
              <w:topLinePunct w:val="0"/>
              <w:autoSpaceDE/>
              <w:autoSpaceDN/>
              <w:bidi w:val="0"/>
              <w:snapToGrid w:val="0"/>
              <w:spacing w:line="360" w:lineRule="auto"/>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2026年12月31日前结束所有培训和活动内容</w:t>
            </w:r>
          </w:p>
        </w:tc>
      </w:tr>
    </w:tbl>
    <w:p w14:paraId="2C4F0404">
      <w:pPr>
        <w:pStyle w:val="5"/>
        <w:pageBreakBefore w:val="0"/>
        <w:kinsoku/>
        <w:wordWrap/>
        <w:overflowPunct/>
        <w:topLinePunct w:val="0"/>
        <w:autoSpaceDE/>
        <w:autoSpaceDN/>
        <w:bidi w:val="0"/>
        <w:adjustRightInd w:val="0"/>
        <w:snapToGrid w:val="0"/>
        <w:spacing w:before="0" w:after="0" w:line="360" w:lineRule="auto"/>
        <w:ind w:firstLine="360" w:firstLineChars="150"/>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lang w:val="en-US"/>
        </w:rPr>
        <w:t>（1）本次招标、投标、评标均以包为单位，投标人须以包为单位进行投标，如有多包，可投一包或多包，但不得拆包，不完整的投标将被拒绝。</w:t>
      </w:r>
    </w:p>
    <w:p w14:paraId="4E1076DA">
      <w:pPr>
        <w:pStyle w:val="5"/>
        <w:pageBreakBefore w:val="0"/>
        <w:kinsoku/>
        <w:wordWrap/>
        <w:overflowPunct/>
        <w:topLinePunct w:val="0"/>
        <w:autoSpaceDE/>
        <w:autoSpaceDN/>
        <w:bidi w:val="0"/>
        <w:adjustRightInd w:val="0"/>
        <w:snapToGrid w:val="0"/>
        <w:spacing w:before="0" w:after="0" w:line="360" w:lineRule="auto"/>
        <w:ind w:firstLine="417" w:firstLineChars="174"/>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（2）本项目</w:t>
      </w:r>
      <w:r>
        <w:rPr>
          <w:rFonts w:hint="eastAsia" w:ascii="宋体" w:hAnsi="宋体" w:eastAsia="宋体" w:cs="宋体"/>
          <w:b w:val="0"/>
          <w:bCs/>
          <w:color w:val="auto"/>
          <w:kern w:val="0"/>
          <w:sz w:val="24"/>
          <w:szCs w:val="24"/>
          <w:u w:val="single"/>
          <w:lang w:val="en-US"/>
        </w:rPr>
        <w:t>不接受</w:t>
      </w:r>
      <w:r>
        <w:rPr>
          <w:rFonts w:hint="eastAsia" w:ascii="宋体" w:hAnsi="宋体" w:eastAsia="宋体" w:cs="宋体"/>
          <w:b w:val="0"/>
          <w:bCs/>
          <w:color w:val="auto"/>
          <w:kern w:val="0"/>
          <w:sz w:val="24"/>
          <w:szCs w:val="24"/>
          <w:lang w:val="en-US"/>
        </w:rPr>
        <w:t>进口服务投标。</w:t>
      </w:r>
    </w:p>
    <w:p w14:paraId="1D06C546">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2.</w:t>
      </w:r>
      <w:r>
        <w:rPr>
          <w:rFonts w:hint="eastAsia" w:ascii="宋体" w:hAnsi="宋体" w:eastAsia="宋体" w:cs="宋体"/>
          <w:b w:val="0"/>
          <w:bCs/>
          <w:color w:val="auto"/>
          <w:kern w:val="0"/>
          <w:sz w:val="24"/>
          <w:szCs w:val="24"/>
          <w:lang w:val="en-US"/>
        </w:rPr>
        <w:t>招标内容及用途：</w:t>
      </w:r>
    </w:p>
    <w:p w14:paraId="77F54CBF">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本项目旨在为深入贯彻落实《“健康中国2030”规划纲要》、《教育部等五部门关于全面加强和改进新时代学校卫生与健康教育工作的意见》精神，推进急救教育进校园，提升师生急救素养和水平，助力形成“人人学急救、人人敢急救、人人会急救”的社会风尚，教育部决定开展“守护生命第一课”公益项目工作。</w:t>
      </w:r>
    </w:p>
    <w:p w14:paraId="6F6A9156">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项目覆盖北京、河北、江苏、山东、广东、广西、四川、贵州、云南、甘肃、新疆11个省份，打造专业化急救教育师资力量。开展急救教育培训，组织省级急救技能展示活动，提高师生急救素养，形成在校园中可复制、可推广的急救教育经验做法。</w:t>
      </w:r>
    </w:p>
    <w:p w14:paraId="0DEBBDC5">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具体招标内容和要求，以本招标文件中商务、技术和服务的相应规定为准。</w:t>
      </w:r>
    </w:p>
    <w:p w14:paraId="34F30306">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3.需要落实的政府采购政策：</w:t>
      </w:r>
    </w:p>
    <w:p w14:paraId="00A40A05">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rPr>
        <w:t>促进中小企业发展政策：</w:t>
      </w:r>
      <w:r>
        <w:rPr>
          <w:rFonts w:hint="eastAsia" w:ascii="宋体" w:hAnsi="宋体" w:eastAsia="宋体" w:cs="宋体"/>
          <w:b w:val="0"/>
          <w:bCs/>
          <w:color w:val="auto"/>
          <w:sz w:val="24"/>
          <w:szCs w:val="24"/>
        </w:rPr>
        <w:t>本次</w:t>
      </w:r>
      <w:r>
        <w:rPr>
          <w:rFonts w:hint="eastAsia" w:ascii="宋体" w:hAnsi="宋体" w:eastAsia="宋体" w:cs="宋体"/>
          <w:b w:val="0"/>
          <w:bCs/>
          <w:color w:val="auto"/>
          <w:sz w:val="24"/>
          <w:szCs w:val="24"/>
        </w:rPr>
        <w:t>招标</w:t>
      </w:r>
      <w:r>
        <w:rPr>
          <w:rFonts w:hint="eastAsia" w:ascii="宋体" w:hAnsi="宋体" w:eastAsia="宋体" w:cs="宋体"/>
          <w:b w:val="0"/>
          <w:bCs/>
          <w:color w:val="auto"/>
          <w:sz w:val="24"/>
          <w:szCs w:val="24"/>
        </w:rPr>
        <w:t>非为预留份额专门面向中小企业采购的采购项目，详见</w:t>
      </w:r>
      <w:r>
        <w:rPr>
          <w:rFonts w:hint="eastAsia" w:ascii="宋体" w:hAnsi="宋体" w:eastAsia="宋体" w:cs="宋体"/>
          <w:b w:val="0"/>
          <w:bCs/>
          <w:color w:val="auto"/>
          <w:sz w:val="24"/>
          <w:szCs w:val="24"/>
        </w:rPr>
        <w:t>投标人须知前附表</w:t>
      </w:r>
      <w:r>
        <w:rPr>
          <w:rFonts w:hint="eastAsia" w:ascii="宋体" w:hAnsi="宋体" w:eastAsia="宋体" w:cs="宋体"/>
          <w:b w:val="0"/>
          <w:bCs/>
          <w:color w:val="auto"/>
          <w:sz w:val="24"/>
          <w:szCs w:val="24"/>
        </w:rPr>
        <w:t>。</w:t>
      </w:r>
    </w:p>
    <w:p w14:paraId="77574305">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五、投标人的资格要求</w:t>
      </w:r>
    </w:p>
    <w:p w14:paraId="5115AB96">
      <w:pPr>
        <w:pStyle w:val="5"/>
        <w:pageBreakBefore w:val="0"/>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1.在中华人民共和国境内注册登记，有服务能力的本国供应商，包括法人、其他组织和个人。</w:t>
      </w:r>
    </w:p>
    <w:p w14:paraId="3DE26E57">
      <w:pPr>
        <w:pStyle w:val="5"/>
        <w:pageBreakBefore w:val="0"/>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2.投标人应遵守《中华人民共和国政府采购法》、《中华人民共和国政府采购法实施条例》等法律法规，并符合本招标文件规定的条件。</w:t>
      </w:r>
    </w:p>
    <w:p w14:paraId="2B27F6E7">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sz w:val="24"/>
          <w:szCs w:val="24"/>
          <w:lang w:val="en-US"/>
        </w:rPr>
      </w:pPr>
      <w:r>
        <w:rPr>
          <w:rFonts w:hint="eastAsia" w:ascii="宋体" w:hAnsi="宋体" w:eastAsia="宋体" w:cs="宋体"/>
          <w:b w:val="0"/>
          <w:bCs/>
          <w:color w:val="auto"/>
          <w:sz w:val="24"/>
          <w:szCs w:val="24"/>
          <w:lang w:val="en-US"/>
        </w:rPr>
        <w:t>（1）具有</w:t>
      </w:r>
      <w:r>
        <w:rPr>
          <w:rFonts w:hint="eastAsia" w:ascii="宋体" w:hAnsi="宋体" w:eastAsia="宋体" w:cs="宋体"/>
          <w:b w:val="0"/>
          <w:bCs/>
          <w:color w:val="auto"/>
          <w:kern w:val="0"/>
          <w:sz w:val="24"/>
          <w:szCs w:val="24"/>
          <w:lang w:val="en-US"/>
        </w:rPr>
        <w:t>独立</w:t>
      </w:r>
      <w:r>
        <w:rPr>
          <w:rFonts w:hint="eastAsia" w:ascii="宋体" w:hAnsi="宋体" w:eastAsia="宋体" w:cs="宋体"/>
          <w:b w:val="0"/>
          <w:bCs/>
          <w:color w:val="auto"/>
          <w:sz w:val="24"/>
          <w:szCs w:val="24"/>
          <w:lang w:val="en-US"/>
        </w:rPr>
        <w:t>承担民事责任的能力；</w:t>
      </w:r>
    </w:p>
    <w:p w14:paraId="1D686459">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（2）具有良好的商业信誉和健全的财务会计制度；</w:t>
      </w:r>
    </w:p>
    <w:p w14:paraId="486F5AC4">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（3）具有履行合同所必需的设备和专业技术能力；</w:t>
      </w:r>
    </w:p>
    <w:p w14:paraId="689CC850">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（4）具有依法缴纳税收和社会保障资金的良好记录；</w:t>
      </w:r>
    </w:p>
    <w:p w14:paraId="21DB8CFF">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（5）参加此项采购活动前三年内，在经营活动中没有重大违法记录；</w:t>
      </w:r>
    </w:p>
    <w:p w14:paraId="17443EE3">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5CC22663">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（7）法律、行政法规规定的其他条件；</w:t>
      </w:r>
    </w:p>
    <w:p w14:paraId="6B5B475D">
      <w:pPr>
        <w:pStyle w:val="5"/>
        <w:pageBreakBefore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 w:val="0"/>
          <w:bCs/>
          <w:color w:val="auto"/>
          <w:kern w:val="0"/>
          <w:sz w:val="24"/>
          <w:szCs w:val="24"/>
          <w:lang w:val="en-US"/>
        </w:rPr>
      </w:pPr>
      <w:r>
        <w:rPr>
          <w:rFonts w:hint="eastAsia" w:ascii="宋体" w:hAnsi="宋体" w:eastAsia="宋体" w:cs="宋体"/>
          <w:b w:val="0"/>
          <w:bCs/>
          <w:color w:val="auto"/>
          <w:kern w:val="0"/>
          <w:sz w:val="24"/>
          <w:szCs w:val="24"/>
          <w:lang w:val="en-US"/>
        </w:rPr>
        <w:t>（8）投标人按照招标公告的要求购买招标文件。</w:t>
      </w:r>
    </w:p>
    <w:p w14:paraId="0DE7B576">
      <w:pPr>
        <w:pStyle w:val="5"/>
        <w:pageBreakBefore w:val="0"/>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3.本项目</w:t>
      </w:r>
      <w:r>
        <w:rPr>
          <w:rFonts w:hint="eastAsia" w:ascii="宋体" w:hAnsi="宋体" w:eastAsia="宋体" w:cs="宋体"/>
          <w:b w:val="0"/>
          <w:bCs/>
          <w:color w:val="auto"/>
          <w:sz w:val="24"/>
          <w:szCs w:val="24"/>
          <w:u w:val="single"/>
        </w:rPr>
        <w:t>不接受</w:t>
      </w:r>
      <w:r>
        <w:rPr>
          <w:rFonts w:hint="eastAsia" w:ascii="宋体" w:hAnsi="宋体" w:eastAsia="宋体" w:cs="宋体"/>
          <w:b w:val="0"/>
          <w:bCs/>
          <w:color w:val="auto"/>
          <w:sz w:val="24"/>
          <w:szCs w:val="24"/>
        </w:rPr>
        <w:t>联合体投标。</w:t>
      </w:r>
    </w:p>
    <w:p w14:paraId="671A3B83">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六、招标文件购买时间、地点和要求</w:t>
      </w:r>
    </w:p>
    <w:p w14:paraId="68DAB842">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bookmarkStart w:id="2" w:name="OLE_LINK39"/>
      <w:bookmarkStart w:id="3" w:name="OLE_LINK40"/>
      <w:r>
        <w:rPr>
          <w:rFonts w:hint="eastAsia" w:ascii="宋体" w:hAnsi="宋体" w:eastAsia="宋体" w:cs="宋体"/>
          <w:b w:val="0"/>
          <w:bCs/>
          <w:sz w:val="24"/>
          <w:szCs w:val="24"/>
        </w:rPr>
        <w:t>1.购买时间：自</w:t>
      </w:r>
      <w:r>
        <w:rPr>
          <w:rFonts w:hint="eastAsia" w:ascii="宋体" w:hAnsi="宋体" w:eastAsia="宋体" w:cs="宋体"/>
          <w:b w:val="0"/>
          <w:bCs/>
          <w:sz w:val="24"/>
          <w:szCs w:val="24"/>
        </w:rPr>
        <w:t>2026</w:t>
      </w:r>
      <w:r>
        <w:rPr>
          <w:rFonts w:hint="eastAsia" w:ascii="宋体" w:hAnsi="宋体" w:eastAsia="宋体" w:cs="宋体"/>
          <w:b w:val="0"/>
          <w:bCs/>
          <w:sz w:val="24"/>
          <w:szCs w:val="24"/>
        </w:rPr>
        <w:t>年</w:t>
      </w:r>
      <w:r>
        <w:rPr>
          <w:rFonts w:hint="eastAsia" w:ascii="宋体" w:hAnsi="宋体" w:eastAsia="宋体" w:cs="宋体"/>
          <w:b w:val="0"/>
          <w:bCs/>
          <w:sz w:val="24"/>
          <w:szCs w:val="24"/>
        </w:rPr>
        <w:t>4</w:t>
      </w:r>
      <w:r>
        <w:rPr>
          <w:rFonts w:hint="eastAsia" w:ascii="宋体" w:hAnsi="宋体" w:eastAsia="宋体" w:cs="宋体"/>
          <w:b w:val="0"/>
          <w:bCs/>
          <w:sz w:val="24"/>
          <w:szCs w:val="24"/>
        </w:rPr>
        <w:t>月</w:t>
      </w:r>
      <w:r>
        <w:rPr>
          <w:rFonts w:hint="eastAsia" w:ascii="宋体" w:hAnsi="宋体" w:eastAsia="宋体" w:cs="宋体"/>
          <w:b w:val="0"/>
          <w:bCs/>
          <w:sz w:val="24"/>
          <w:szCs w:val="24"/>
        </w:rPr>
        <w:t>30</w:t>
      </w:r>
      <w:r>
        <w:rPr>
          <w:rFonts w:hint="eastAsia" w:ascii="宋体" w:hAnsi="宋体" w:eastAsia="宋体" w:cs="宋体"/>
          <w:b w:val="0"/>
          <w:bCs/>
          <w:sz w:val="24"/>
          <w:szCs w:val="24"/>
        </w:rPr>
        <w:t>日起至2</w:t>
      </w:r>
      <w:r>
        <w:rPr>
          <w:rFonts w:hint="eastAsia" w:ascii="宋体" w:hAnsi="宋体" w:eastAsia="宋体" w:cs="宋体"/>
          <w:b w:val="0"/>
          <w:bCs/>
          <w:sz w:val="24"/>
          <w:szCs w:val="24"/>
        </w:rPr>
        <w:t>026</w:t>
      </w:r>
      <w:r>
        <w:rPr>
          <w:rFonts w:hint="eastAsia" w:ascii="宋体" w:hAnsi="宋体" w:eastAsia="宋体" w:cs="宋体"/>
          <w:b w:val="0"/>
          <w:bCs/>
          <w:sz w:val="24"/>
          <w:szCs w:val="24"/>
        </w:rPr>
        <w:t>年</w:t>
      </w:r>
      <w:r>
        <w:rPr>
          <w:rFonts w:hint="eastAsia" w:ascii="宋体" w:hAnsi="宋体" w:eastAsia="宋体" w:cs="宋体"/>
          <w:b w:val="0"/>
          <w:bCs/>
          <w:sz w:val="24"/>
          <w:szCs w:val="24"/>
        </w:rPr>
        <w:t>5</w:t>
      </w:r>
      <w:r>
        <w:rPr>
          <w:rFonts w:hint="eastAsia" w:ascii="宋体" w:hAnsi="宋体" w:eastAsia="宋体" w:cs="宋体"/>
          <w:b w:val="0"/>
          <w:bCs/>
          <w:sz w:val="24"/>
          <w:szCs w:val="24"/>
        </w:rPr>
        <w:t>月</w:t>
      </w:r>
      <w:r>
        <w:rPr>
          <w:rFonts w:hint="eastAsia" w:ascii="宋体" w:hAnsi="宋体" w:eastAsia="宋体" w:cs="宋体"/>
          <w:b w:val="0"/>
          <w:bCs/>
          <w:sz w:val="24"/>
          <w:szCs w:val="24"/>
        </w:rPr>
        <w:t>9</w:t>
      </w:r>
      <w:r>
        <w:rPr>
          <w:rFonts w:hint="eastAsia" w:ascii="宋体" w:hAnsi="宋体" w:eastAsia="宋体" w:cs="宋体"/>
          <w:b w:val="0"/>
          <w:bCs/>
          <w:sz w:val="24"/>
          <w:szCs w:val="24"/>
        </w:rPr>
        <w:t>日（上午</w:t>
      </w:r>
      <w:r>
        <w:rPr>
          <w:rFonts w:hint="eastAsia" w:ascii="宋体" w:hAnsi="宋体" w:eastAsia="宋体" w:cs="宋体"/>
          <w:b w:val="0"/>
          <w:bCs/>
          <w:sz w:val="24"/>
          <w:szCs w:val="24"/>
          <w:u w:val="single"/>
        </w:rPr>
        <w:t>08</w:t>
      </w:r>
      <w:r>
        <w:rPr>
          <w:rFonts w:hint="eastAsia" w:ascii="宋体" w:hAnsi="宋体" w:eastAsia="宋体" w:cs="宋体"/>
          <w:b w:val="0"/>
          <w:bCs/>
          <w:sz w:val="24"/>
          <w:szCs w:val="24"/>
          <w:u w:val="single"/>
        </w:rPr>
        <w:t>:3</w:t>
      </w:r>
      <w:r>
        <w:rPr>
          <w:rFonts w:hint="eastAsia" w:ascii="宋体" w:hAnsi="宋体" w:eastAsia="宋体" w:cs="宋体"/>
          <w:b w:val="0"/>
          <w:bCs/>
          <w:sz w:val="24"/>
          <w:szCs w:val="24"/>
          <w:u w:val="single"/>
        </w:rPr>
        <w:t>0</w:t>
      </w:r>
      <w:r>
        <w:rPr>
          <w:rFonts w:hint="eastAsia" w:ascii="宋体" w:hAnsi="宋体" w:eastAsia="宋体" w:cs="宋体"/>
          <w:b w:val="0"/>
          <w:bCs/>
          <w:sz w:val="24"/>
          <w:szCs w:val="24"/>
        </w:rPr>
        <w:t>时至</w:t>
      </w:r>
      <w:r>
        <w:rPr>
          <w:rFonts w:hint="eastAsia" w:ascii="宋体" w:hAnsi="宋体" w:eastAsia="宋体" w:cs="宋体"/>
          <w:b w:val="0"/>
          <w:bCs/>
          <w:sz w:val="24"/>
          <w:szCs w:val="24"/>
          <w:u w:val="single"/>
        </w:rPr>
        <w:t>12</w:t>
      </w:r>
      <w:r>
        <w:rPr>
          <w:rFonts w:hint="eastAsia" w:ascii="宋体" w:hAnsi="宋体" w:eastAsia="宋体" w:cs="宋体"/>
          <w:b w:val="0"/>
          <w:bCs/>
          <w:sz w:val="24"/>
          <w:szCs w:val="24"/>
          <w:u w:val="single"/>
        </w:rPr>
        <w:t>:0</w:t>
      </w:r>
      <w:r>
        <w:rPr>
          <w:rFonts w:hint="eastAsia" w:ascii="宋体" w:hAnsi="宋体" w:eastAsia="宋体" w:cs="宋体"/>
          <w:b w:val="0"/>
          <w:bCs/>
          <w:sz w:val="24"/>
          <w:szCs w:val="24"/>
          <w:u w:val="single"/>
        </w:rPr>
        <w:t>0</w:t>
      </w:r>
      <w:r>
        <w:rPr>
          <w:rFonts w:hint="eastAsia" w:ascii="宋体" w:hAnsi="宋体" w:eastAsia="宋体" w:cs="宋体"/>
          <w:b w:val="0"/>
          <w:bCs/>
          <w:sz w:val="24"/>
          <w:szCs w:val="24"/>
        </w:rPr>
        <w:t>时，下午</w:t>
      </w:r>
      <w:r>
        <w:rPr>
          <w:rFonts w:hint="eastAsia" w:ascii="宋体" w:hAnsi="宋体" w:eastAsia="宋体" w:cs="宋体"/>
          <w:b w:val="0"/>
          <w:bCs/>
          <w:sz w:val="24"/>
          <w:szCs w:val="24"/>
          <w:u w:val="single"/>
        </w:rPr>
        <w:t>13</w:t>
      </w:r>
      <w:r>
        <w:rPr>
          <w:rFonts w:hint="eastAsia" w:ascii="宋体" w:hAnsi="宋体" w:eastAsia="宋体" w:cs="宋体"/>
          <w:b w:val="0"/>
          <w:bCs/>
          <w:sz w:val="24"/>
          <w:szCs w:val="24"/>
          <w:u w:val="single"/>
        </w:rPr>
        <w:t>:0</w:t>
      </w:r>
      <w:r>
        <w:rPr>
          <w:rFonts w:hint="eastAsia" w:ascii="宋体" w:hAnsi="宋体" w:eastAsia="宋体" w:cs="宋体"/>
          <w:b w:val="0"/>
          <w:bCs/>
          <w:sz w:val="24"/>
          <w:szCs w:val="24"/>
          <w:u w:val="single"/>
        </w:rPr>
        <w:t>0</w:t>
      </w:r>
      <w:r>
        <w:rPr>
          <w:rFonts w:hint="eastAsia" w:ascii="宋体" w:hAnsi="宋体" w:eastAsia="宋体" w:cs="宋体"/>
          <w:b w:val="0"/>
          <w:bCs/>
          <w:sz w:val="24"/>
          <w:szCs w:val="24"/>
        </w:rPr>
        <w:t>时至</w:t>
      </w:r>
      <w:r>
        <w:rPr>
          <w:rFonts w:hint="eastAsia" w:ascii="宋体" w:hAnsi="宋体" w:eastAsia="宋体" w:cs="宋体"/>
          <w:b w:val="0"/>
          <w:bCs/>
          <w:sz w:val="24"/>
          <w:szCs w:val="24"/>
          <w:u w:val="single"/>
        </w:rPr>
        <w:t>17</w:t>
      </w:r>
      <w:r>
        <w:rPr>
          <w:rFonts w:hint="eastAsia" w:ascii="宋体" w:hAnsi="宋体" w:eastAsia="宋体" w:cs="宋体"/>
          <w:b w:val="0"/>
          <w:bCs/>
          <w:sz w:val="24"/>
          <w:szCs w:val="24"/>
          <w:u w:val="single"/>
        </w:rPr>
        <w:t>:0</w:t>
      </w:r>
      <w:r>
        <w:rPr>
          <w:rFonts w:hint="eastAsia" w:ascii="宋体" w:hAnsi="宋体" w:eastAsia="宋体" w:cs="宋体"/>
          <w:b w:val="0"/>
          <w:bCs/>
          <w:sz w:val="24"/>
          <w:szCs w:val="24"/>
          <w:u w:val="single"/>
        </w:rPr>
        <w:t>0</w:t>
      </w:r>
      <w:r>
        <w:rPr>
          <w:rFonts w:hint="eastAsia" w:ascii="宋体" w:hAnsi="宋体" w:eastAsia="宋体" w:cs="宋体"/>
          <w:b w:val="0"/>
          <w:bCs/>
          <w:sz w:val="24"/>
          <w:szCs w:val="24"/>
        </w:rPr>
        <w:t>时）。</w:t>
      </w:r>
    </w:p>
    <w:p w14:paraId="7B78EAF5">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rPr>
        <w:t>2.购买地点：北京市海淀区首体南路2</w:t>
      </w:r>
      <w:r>
        <w:rPr>
          <w:rFonts w:hint="eastAsia" w:ascii="宋体" w:hAnsi="宋体" w:eastAsia="宋体" w:cs="宋体"/>
          <w:b w:val="0"/>
          <w:bCs/>
          <w:sz w:val="24"/>
          <w:szCs w:val="24"/>
        </w:rPr>
        <w:t>2</w:t>
      </w:r>
      <w:r>
        <w:rPr>
          <w:rFonts w:hint="eastAsia" w:ascii="宋体" w:hAnsi="宋体" w:eastAsia="宋体" w:cs="宋体"/>
          <w:b w:val="0"/>
          <w:bCs/>
          <w:sz w:val="24"/>
          <w:szCs w:val="24"/>
        </w:rPr>
        <w:t>号国兴大厦1</w:t>
      </w:r>
      <w:r>
        <w:rPr>
          <w:rFonts w:hint="eastAsia" w:ascii="宋体" w:hAnsi="宋体" w:eastAsia="宋体" w:cs="宋体"/>
          <w:b w:val="0"/>
          <w:bCs/>
          <w:sz w:val="24"/>
          <w:szCs w:val="24"/>
        </w:rPr>
        <w:t>1</w:t>
      </w:r>
      <w:r>
        <w:rPr>
          <w:rFonts w:hint="eastAsia" w:ascii="宋体" w:hAnsi="宋体" w:eastAsia="宋体" w:cs="宋体"/>
          <w:b w:val="0"/>
          <w:bCs/>
          <w:sz w:val="24"/>
          <w:szCs w:val="24"/>
        </w:rPr>
        <w:t>层前台</w:t>
      </w:r>
      <w:r>
        <w:rPr>
          <w:rFonts w:hint="eastAsia" w:ascii="宋体" w:hAnsi="宋体" w:cs="宋体"/>
          <w:b w:val="0"/>
          <w:bCs/>
          <w:sz w:val="24"/>
          <w:szCs w:val="24"/>
          <w:lang w:eastAsia="zh-CN"/>
        </w:rPr>
        <w:t>。</w:t>
      </w:r>
    </w:p>
    <w:p w14:paraId="2BA0044C">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3.招标文件售价：人民币</w:t>
      </w:r>
      <w:r>
        <w:rPr>
          <w:rFonts w:hint="eastAsia" w:ascii="宋体" w:hAnsi="宋体" w:eastAsia="宋体" w:cs="宋体"/>
          <w:b w:val="0"/>
          <w:bCs/>
          <w:sz w:val="24"/>
          <w:szCs w:val="24"/>
        </w:rPr>
        <w:t>600</w:t>
      </w:r>
      <w:r>
        <w:rPr>
          <w:rFonts w:hint="eastAsia" w:ascii="宋体" w:hAnsi="宋体" w:eastAsia="宋体" w:cs="宋体"/>
          <w:b w:val="0"/>
          <w:bCs/>
          <w:sz w:val="24"/>
          <w:szCs w:val="24"/>
        </w:rPr>
        <w:t>元，售后不退。</w:t>
      </w:r>
    </w:p>
    <w:p w14:paraId="1EC51BF2">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七、接受投标时间、投标截止时间及开标时间</w:t>
      </w:r>
    </w:p>
    <w:p w14:paraId="3DCD7693">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接受投标时间：2</w:t>
      </w:r>
      <w:r>
        <w:rPr>
          <w:rFonts w:hint="eastAsia" w:ascii="宋体" w:hAnsi="宋体" w:eastAsia="宋体" w:cs="宋体"/>
          <w:b w:val="0"/>
          <w:bCs/>
          <w:sz w:val="24"/>
          <w:szCs w:val="24"/>
        </w:rPr>
        <w:t>026</w:t>
      </w:r>
      <w:r>
        <w:rPr>
          <w:rFonts w:hint="eastAsia" w:ascii="宋体" w:hAnsi="宋体" w:eastAsia="宋体" w:cs="宋体"/>
          <w:b w:val="0"/>
          <w:bCs/>
          <w:sz w:val="24"/>
          <w:szCs w:val="24"/>
        </w:rPr>
        <w:t>年</w:t>
      </w:r>
      <w:r>
        <w:rPr>
          <w:rFonts w:hint="eastAsia" w:ascii="宋体" w:hAnsi="宋体" w:eastAsia="宋体" w:cs="宋体"/>
          <w:b w:val="0"/>
          <w:bCs/>
          <w:sz w:val="24"/>
          <w:szCs w:val="24"/>
        </w:rPr>
        <w:t>5</w:t>
      </w:r>
      <w:r>
        <w:rPr>
          <w:rFonts w:hint="eastAsia" w:ascii="宋体" w:hAnsi="宋体" w:eastAsia="宋体" w:cs="宋体"/>
          <w:b w:val="0"/>
          <w:bCs/>
          <w:sz w:val="24"/>
          <w:szCs w:val="24"/>
        </w:rPr>
        <w:t>月</w:t>
      </w:r>
      <w:r>
        <w:rPr>
          <w:rFonts w:hint="eastAsia" w:ascii="宋体" w:hAnsi="宋体" w:eastAsia="宋体" w:cs="宋体"/>
          <w:b w:val="0"/>
          <w:bCs/>
          <w:sz w:val="24"/>
          <w:szCs w:val="24"/>
        </w:rPr>
        <w:t>21</w:t>
      </w:r>
      <w:r>
        <w:rPr>
          <w:rFonts w:hint="eastAsia" w:ascii="宋体" w:hAnsi="宋体" w:eastAsia="宋体" w:cs="宋体"/>
          <w:b w:val="0"/>
          <w:bCs/>
          <w:sz w:val="24"/>
          <w:szCs w:val="24"/>
        </w:rPr>
        <w:t>日上午</w:t>
      </w:r>
      <w:r>
        <w:rPr>
          <w:rFonts w:hint="eastAsia" w:ascii="宋体" w:hAnsi="宋体" w:eastAsia="宋体" w:cs="宋体"/>
          <w:b w:val="0"/>
          <w:bCs/>
          <w:sz w:val="24"/>
          <w:szCs w:val="24"/>
        </w:rPr>
        <w:t>08</w:t>
      </w:r>
      <w:r>
        <w:rPr>
          <w:rFonts w:hint="eastAsia" w:ascii="宋体" w:hAnsi="宋体" w:eastAsia="宋体" w:cs="宋体"/>
          <w:b w:val="0"/>
          <w:bCs/>
          <w:sz w:val="24"/>
          <w:szCs w:val="24"/>
        </w:rPr>
        <w:t>:</w:t>
      </w:r>
      <w:r>
        <w:rPr>
          <w:rFonts w:hint="eastAsia" w:ascii="宋体" w:hAnsi="宋体" w:eastAsia="宋体" w:cs="宋体"/>
          <w:b w:val="0"/>
          <w:bCs/>
          <w:sz w:val="24"/>
          <w:szCs w:val="24"/>
        </w:rPr>
        <w:t>40</w:t>
      </w:r>
      <w:r>
        <w:rPr>
          <w:rFonts w:hint="eastAsia" w:ascii="宋体" w:hAnsi="宋体" w:eastAsia="宋体" w:cs="宋体"/>
          <w:b w:val="0"/>
          <w:bCs/>
          <w:sz w:val="24"/>
          <w:szCs w:val="24"/>
        </w:rPr>
        <w:t>时（北京时间）开始。</w:t>
      </w:r>
    </w:p>
    <w:p w14:paraId="0BE130A1">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投标截止时间：2</w:t>
      </w:r>
      <w:r>
        <w:rPr>
          <w:rFonts w:hint="eastAsia" w:ascii="宋体" w:hAnsi="宋体" w:eastAsia="宋体" w:cs="宋体"/>
          <w:b w:val="0"/>
          <w:bCs/>
          <w:sz w:val="24"/>
          <w:szCs w:val="24"/>
        </w:rPr>
        <w:t>026</w:t>
      </w:r>
      <w:r>
        <w:rPr>
          <w:rFonts w:hint="eastAsia" w:ascii="宋体" w:hAnsi="宋体" w:eastAsia="宋体" w:cs="宋体"/>
          <w:b w:val="0"/>
          <w:bCs/>
          <w:sz w:val="24"/>
          <w:szCs w:val="24"/>
        </w:rPr>
        <w:t>年</w:t>
      </w:r>
      <w:r>
        <w:rPr>
          <w:rFonts w:hint="eastAsia" w:ascii="宋体" w:hAnsi="宋体" w:eastAsia="宋体" w:cs="宋体"/>
          <w:b w:val="0"/>
          <w:bCs/>
          <w:sz w:val="24"/>
          <w:szCs w:val="24"/>
        </w:rPr>
        <w:t>5</w:t>
      </w:r>
      <w:r>
        <w:rPr>
          <w:rFonts w:hint="eastAsia" w:ascii="宋体" w:hAnsi="宋体" w:eastAsia="宋体" w:cs="宋体"/>
          <w:b w:val="0"/>
          <w:bCs/>
          <w:sz w:val="24"/>
          <w:szCs w:val="24"/>
        </w:rPr>
        <w:t>月</w:t>
      </w:r>
      <w:r>
        <w:rPr>
          <w:rFonts w:hint="eastAsia" w:ascii="宋体" w:hAnsi="宋体" w:eastAsia="宋体" w:cs="宋体"/>
          <w:b w:val="0"/>
          <w:bCs/>
          <w:sz w:val="24"/>
          <w:szCs w:val="24"/>
        </w:rPr>
        <w:t>21</w:t>
      </w:r>
      <w:r>
        <w:rPr>
          <w:rFonts w:hint="eastAsia" w:ascii="宋体" w:hAnsi="宋体" w:eastAsia="宋体" w:cs="宋体"/>
          <w:b w:val="0"/>
          <w:bCs/>
          <w:sz w:val="24"/>
          <w:szCs w:val="24"/>
        </w:rPr>
        <w:t>日上午</w:t>
      </w:r>
      <w:r>
        <w:rPr>
          <w:rFonts w:hint="eastAsia" w:ascii="宋体" w:hAnsi="宋体" w:eastAsia="宋体" w:cs="宋体"/>
          <w:b w:val="0"/>
          <w:bCs/>
          <w:sz w:val="24"/>
          <w:szCs w:val="24"/>
        </w:rPr>
        <w:t>09</w:t>
      </w:r>
      <w:r>
        <w:rPr>
          <w:rFonts w:hint="eastAsia" w:ascii="宋体" w:hAnsi="宋体" w:eastAsia="宋体" w:cs="宋体"/>
          <w:b w:val="0"/>
          <w:bCs/>
          <w:sz w:val="24"/>
          <w:szCs w:val="24"/>
        </w:rPr>
        <w:t>:0</w:t>
      </w:r>
      <w:r>
        <w:rPr>
          <w:rFonts w:hint="eastAsia" w:ascii="宋体" w:hAnsi="宋体" w:eastAsia="宋体" w:cs="宋体"/>
          <w:b w:val="0"/>
          <w:bCs/>
          <w:sz w:val="24"/>
          <w:szCs w:val="24"/>
        </w:rPr>
        <w:t>0</w:t>
      </w:r>
      <w:r>
        <w:rPr>
          <w:rFonts w:hint="eastAsia" w:ascii="宋体" w:hAnsi="宋体" w:eastAsia="宋体" w:cs="宋体"/>
          <w:b w:val="0"/>
          <w:bCs/>
          <w:sz w:val="24"/>
          <w:szCs w:val="24"/>
        </w:rPr>
        <w:t>时（北京时间）整</w:t>
      </w:r>
    </w:p>
    <w:p w14:paraId="263A1AD0">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投标截止时间后送达的投标文件将被拒收，在规定时间内所提交的文件不符合相关规定要求的也将被拒收。</w:t>
      </w:r>
    </w:p>
    <w:p w14:paraId="4AD32B07">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开标时间：2</w:t>
      </w:r>
      <w:r>
        <w:rPr>
          <w:rFonts w:hint="eastAsia" w:ascii="宋体" w:hAnsi="宋体" w:eastAsia="宋体" w:cs="宋体"/>
          <w:b w:val="0"/>
          <w:bCs/>
          <w:sz w:val="24"/>
          <w:szCs w:val="24"/>
        </w:rPr>
        <w:t>026</w:t>
      </w:r>
      <w:r>
        <w:rPr>
          <w:rFonts w:hint="eastAsia" w:ascii="宋体" w:hAnsi="宋体" w:eastAsia="宋体" w:cs="宋体"/>
          <w:b w:val="0"/>
          <w:bCs/>
          <w:sz w:val="24"/>
          <w:szCs w:val="24"/>
        </w:rPr>
        <w:t>年</w:t>
      </w:r>
      <w:r>
        <w:rPr>
          <w:rFonts w:hint="eastAsia" w:ascii="宋体" w:hAnsi="宋体" w:eastAsia="宋体" w:cs="宋体"/>
          <w:b w:val="0"/>
          <w:bCs/>
          <w:sz w:val="24"/>
          <w:szCs w:val="24"/>
        </w:rPr>
        <w:t>5</w:t>
      </w:r>
      <w:r>
        <w:rPr>
          <w:rFonts w:hint="eastAsia" w:ascii="宋体" w:hAnsi="宋体" w:eastAsia="宋体" w:cs="宋体"/>
          <w:b w:val="0"/>
          <w:bCs/>
          <w:sz w:val="24"/>
          <w:szCs w:val="24"/>
        </w:rPr>
        <w:t>月</w:t>
      </w:r>
      <w:r>
        <w:rPr>
          <w:rFonts w:hint="eastAsia" w:ascii="宋体" w:hAnsi="宋体" w:eastAsia="宋体" w:cs="宋体"/>
          <w:b w:val="0"/>
          <w:bCs/>
          <w:sz w:val="24"/>
          <w:szCs w:val="24"/>
        </w:rPr>
        <w:t>21</w:t>
      </w:r>
      <w:r>
        <w:rPr>
          <w:rFonts w:hint="eastAsia" w:ascii="宋体" w:hAnsi="宋体" w:eastAsia="宋体" w:cs="宋体"/>
          <w:b w:val="0"/>
          <w:bCs/>
          <w:sz w:val="24"/>
          <w:szCs w:val="24"/>
        </w:rPr>
        <w:t>日上午</w:t>
      </w:r>
      <w:r>
        <w:rPr>
          <w:rFonts w:hint="eastAsia" w:ascii="宋体" w:hAnsi="宋体" w:eastAsia="宋体" w:cs="宋体"/>
          <w:b w:val="0"/>
          <w:bCs/>
          <w:sz w:val="24"/>
          <w:szCs w:val="24"/>
        </w:rPr>
        <w:t>09</w:t>
      </w:r>
      <w:r>
        <w:rPr>
          <w:rFonts w:hint="eastAsia" w:ascii="宋体" w:hAnsi="宋体" w:eastAsia="宋体" w:cs="宋体"/>
          <w:b w:val="0"/>
          <w:bCs/>
          <w:sz w:val="24"/>
          <w:szCs w:val="24"/>
        </w:rPr>
        <w:t>:0</w:t>
      </w:r>
      <w:r>
        <w:rPr>
          <w:rFonts w:hint="eastAsia" w:ascii="宋体" w:hAnsi="宋体" w:eastAsia="宋体" w:cs="宋体"/>
          <w:b w:val="0"/>
          <w:bCs/>
          <w:sz w:val="24"/>
          <w:szCs w:val="24"/>
        </w:rPr>
        <w:t>0</w:t>
      </w:r>
      <w:r>
        <w:rPr>
          <w:rFonts w:hint="eastAsia" w:ascii="宋体" w:hAnsi="宋体" w:eastAsia="宋体" w:cs="宋体"/>
          <w:b w:val="0"/>
          <w:bCs/>
          <w:sz w:val="24"/>
          <w:szCs w:val="24"/>
        </w:rPr>
        <w:t>时（北京时间）整</w:t>
      </w:r>
    </w:p>
    <w:bookmarkEnd w:id="2"/>
    <w:bookmarkEnd w:id="3"/>
    <w:p w14:paraId="701FB5EE">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八、投标地点及开标地点</w:t>
      </w:r>
    </w:p>
    <w:p w14:paraId="168BD6B7">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投标地点：</w:t>
      </w:r>
      <w:bookmarkStart w:id="4" w:name="OLE_LINK3"/>
      <w:bookmarkStart w:id="5" w:name="OLE_LINK4"/>
      <w:r>
        <w:rPr>
          <w:rFonts w:hint="eastAsia" w:ascii="宋体" w:hAnsi="宋体" w:eastAsia="宋体" w:cs="宋体"/>
          <w:b w:val="0"/>
          <w:bCs/>
          <w:sz w:val="24"/>
          <w:szCs w:val="24"/>
        </w:rPr>
        <w:t>北京市海淀区首体南路2</w:t>
      </w:r>
      <w:r>
        <w:rPr>
          <w:rFonts w:hint="eastAsia" w:ascii="宋体" w:hAnsi="宋体" w:eastAsia="宋体" w:cs="宋体"/>
          <w:b w:val="0"/>
          <w:bCs/>
          <w:sz w:val="24"/>
          <w:szCs w:val="24"/>
        </w:rPr>
        <w:t>2</w:t>
      </w:r>
      <w:r>
        <w:rPr>
          <w:rFonts w:hint="eastAsia" w:ascii="宋体" w:hAnsi="宋体" w:eastAsia="宋体" w:cs="宋体"/>
          <w:b w:val="0"/>
          <w:bCs/>
          <w:sz w:val="24"/>
          <w:szCs w:val="24"/>
        </w:rPr>
        <w:t>号国兴大厦1</w:t>
      </w:r>
      <w:r>
        <w:rPr>
          <w:rFonts w:hint="eastAsia" w:ascii="宋体" w:hAnsi="宋体" w:eastAsia="宋体" w:cs="宋体"/>
          <w:b w:val="0"/>
          <w:bCs/>
          <w:sz w:val="24"/>
          <w:szCs w:val="24"/>
        </w:rPr>
        <w:t>1</w:t>
      </w:r>
      <w:r>
        <w:rPr>
          <w:rFonts w:hint="eastAsia" w:ascii="宋体" w:hAnsi="宋体" w:eastAsia="宋体" w:cs="宋体"/>
          <w:b w:val="0"/>
          <w:bCs/>
          <w:sz w:val="24"/>
          <w:szCs w:val="24"/>
        </w:rPr>
        <w:t>层第四会议室。</w:t>
      </w:r>
      <w:bookmarkEnd w:id="4"/>
      <w:bookmarkEnd w:id="5"/>
    </w:p>
    <w:p w14:paraId="62BE6CBB">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开标地点：</w:t>
      </w:r>
      <w:r>
        <w:rPr>
          <w:rFonts w:hint="eastAsia" w:ascii="宋体" w:hAnsi="宋体" w:eastAsia="宋体" w:cs="宋体"/>
          <w:b w:val="0"/>
          <w:bCs/>
          <w:sz w:val="24"/>
          <w:szCs w:val="24"/>
        </w:rPr>
        <w:t>北京市海淀区首体南路2</w:t>
      </w:r>
      <w:r>
        <w:rPr>
          <w:rFonts w:hint="eastAsia" w:ascii="宋体" w:hAnsi="宋体" w:eastAsia="宋体" w:cs="宋体"/>
          <w:b w:val="0"/>
          <w:bCs/>
          <w:sz w:val="24"/>
          <w:szCs w:val="24"/>
        </w:rPr>
        <w:t>2</w:t>
      </w:r>
      <w:r>
        <w:rPr>
          <w:rFonts w:hint="eastAsia" w:ascii="宋体" w:hAnsi="宋体" w:eastAsia="宋体" w:cs="宋体"/>
          <w:b w:val="0"/>
          <w:bCs/>
          <w:sz w:val="24"/>
          <w:szCs w:val="24"/>
        </w:rPr>
        <w:t>号国兴大厦1</w:t>
      </w:r>
      <w:r>
        <w:rPr>
          <w:rFonts w:hint="eastAsia" w:ascii="宋体" w:hAnsi="宋体" w:eastAsia="宋体" w:cs="宋体"/>
          <w:b w:val="0"/>
          <w:bCs/>
          <w:sz w:val="24"/>
          <w:szCs w:val="24"/>
        </w:rPr>
        <w:t>1</w:t>
      </w:r>
      <w:r>
        <w:rPr>
          <w:rFonts w:hint="eastAsia" w:ascii="宋体" w:hAnsi="宋体" w:eastAsia="宋体" w:cs="宋体"/>
          <w:b w:val="0"/>
          <w:bCs/>
          <w:sz w:val="24"/>
          <w:szCs w:val="24"/>
        </w:rPr>
        <w:t>层第四会议室。</w:t>
      </w:r>
    </w:p>
    <w:p w14:paraId="4D53C7D9">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届时请投标人的法定代表人或其授权的投标人代表出席开标仪式。</w:t>
      </w:r>
    </w:p>
    <w:p w14:paraId="7812D547">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九、采购人、采购代理机构信息</w:t>
      </w:r>
    </w:p>
    <w:p w14:paraId="2FB51D65">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1.采购人信息</w:t>
      </w:r>
    </w:p>
    <w:p w14:paraId="38FBDDC4">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（1）采购人名称：全国学生资助管理中心</w:t>
      </w:r>
    </w:p>
    <w:p w14:paraId="1D51F905">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（2）采购人地址：北京市海淀区西直门北大街</w:t>
      </w:r>
      <w:r>
        <w:rPr>
          <w:rFonts w:hint="eastAsia" w:ascii="宋体" w:hAnsi="宋体" w:eastAsia="宋体" w:cs="宋体"/>
          <w:b w:val="0"/>
          <w:bCs/>
          <w:sz w:val="24"/>
          <w:szCs w:val="24"/>
        </w:rPr>
        <w:t>32</w:t>
      </w:r>
      <w:r>
        <w:rPr>
          <w:rFonts w:hint="eastAsia" w:ascii="宋体" w:hAnsi="宋体" w:eastAsia="宋体" w:cs="宋体"/>
          <w:b w:val="0"/>
          <w:bCs/>
          <w:sz w:val="24"/>
          <w:szCs w:val="24"/>
        </w:rPr>
        <w:t>号枫蓝国际中心写字楼</w:t>
      </w:r>
      <w:r>
        <w:rPr>
          <w:rFonts w:hint="eastAsia" w:ascii="宋体" w:hAnsi="宋体" w:eastAsia="宋体" w:cs="宋体"/>
          <w:b w:val="0"/>
          <w:bCs/>
          <w:sz w:val="24"/>
          <w:szCs w:val="24"/>
        </w:rPr>
        <w:t>B</w:t>
      </w:r>
      <w:r>
        <w:rPr>
          <w:rFonts w:hint="eastAsia" w:ascii="宋体" w:hAnsi="宋体" w:eastAsia="宋体" w:cs="宋体"/>
          <w:b w:val="0"/>
          <w:bCs/>
          <w:sz w:val="24"/>
          <w:szCs w:val="24"/>
        </w:rPr>
        <w:t>座</w:t>
      </w:r>
      <w:r>
        <w:rPr>
          <w:rFonts w:hint="eastAsia" w:ascii="宋体" w:hAnsi="宋体" w:eastAsia="宋体" w:cs="宋体"/>
          <w:b w:val="0"/>
          <w:bCs/>
          <w:sz w:val="24"/>
          <w:szCs w:val="24"/>
        </w:rPr>
        <w:t>1706</w:t>
      </w:r>
    </w:p>
    <w:p w14:paraId="6C09B152">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（3）联系人：李老师</w:t>
      </w:r>
    </w:p>
    <w:p w14:paraId="7A1A9149">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u w:val="single"/>
        </w:rPr>
      </w:pPr>
      <w:r>
        <w:rPr>
          <w:rFonts w:hint="eastAsia" w:ascii="宋体" w:hAnsi="宋体" w:eastAsia="宋体" w:cs="宋体"/>
          <w:b w:val="0"/>
          <w:bCs/>
          <w:sz w:val="24"/>
          <w:szCs w:val="24"/>
        </w:rPr>
        <w:t>（4）联系电话：</w:t>
      </w:r>
      <w:r>
        <w:rPr>
          <w:rFonts w:hint="eastAsia" w:ascii="宋体" w:hAnsi="宋体" w:eastAsia="宋体" w:cs="宋体"/>
          <w:b w:val="0"/>
          <w:bCs/>
          <w:sz w:val="24"/>
          <w:szCs w:val="24"/>
          <w:u w:val="single"/>
        </w:rPr>
        <w:t>010-66093019</w:t>
      </w:r>
    </w:p>
    <w:p w14:paraId="475835E8">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2.采购代理机构信息</w:t>
      </w:r>
    </w:p>
    <w:p w14:paraId="15E7754E">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u w:val="single"/>
        </w:rPr>
      </w:pPr>
      <w:r>
        <w:rPr>
          <w:rFonts w:hint="eastAsia" w:ascii="宋体" w:hAnsi="宋体" w:eastAsia="宋体" w:cs="宋体"/>
          <w:b w:val="0"/>
          <w:bCs/>
          <w:sz w:val="24"/>
          <w:szCs w:val="24"/>
        </w:rPr>
        <w:t>（1）采购代理机构名称：国信招标集团股份有限公司</w:t>
      </w:r>
    </w:p>
    <w:p w14:paraId="55F346AA">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（2）采购代理机构地址：北京市海淀区首体南路2</w:t>
      </w:r>
      <w:r>
        <w:rPr>
          <w:rFonts w:hint="eastAsia" w:ascii="宋体" w:hAnsi="宋体" w:eastAsia="宋体" w:cs="宋体"/>
          <w:b w:val="0"/>
          <w:bCs/>
          <w:sz w:val="24"/>
          <w:szCs w:val="24"/>
        </w:rPr>
        <w:t>2</w:t>
      </w:r>
      <w:r>
        <w:rPr>
          <w:rFonts w:hint="eastAsia" w:ascii="宋体" w:hAnsi="宋体" w:eastAsia="宋体" w:cs="宋体"/>
          <w:b w:val="0"/>
          <w:bCs/>
          <w:sz w:val="24"/>
          <w:szCs w:val="24"/>
        </w:rPr>
        <w:t>号国兴大厦1</w:t>
      </w:r>
      <w:r>
        <w:rPr>
          <w:rFonts w:hint="eastAsia" w:ascii="宋体" w:hAnsi="宋体" w:eastAsia="宋体" w:cs="宋体"/>
          <w:b w:val="0"/>
          <w:bCs/>
          <w:sz w:val="24"/>
          <w:szCs w:val="24"/>
        </w:rPr>
        <w:t>1</w:t>
      </w:r>
      <w:r>
        <w:rPr>
          <w:rFonts w:hint="eastAsia" w:ascii="宋体" w:hAnsi="宋体" w:eastAsia="宋体" w:cs="宋体"/>
          <w:b w:val="0"/>
          <w:bCs/>
          <w:sz w:val="24"/>
          <w:szCs w:val="24"/>
        </w:rPr>
        <w:t>层</w:t>
      </w:r>
    </w:p>
    <w:p w14:paraId="3012687B">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u w:val="single"/>
        </w:rPr>
      </w:pPr>
      <w:r>
        <w:rPr>
          <w:rFonts w:hint="eastAsia" w:ascii="宋体" w:hAnsi="宋体" w:eastAsia="宋体" w:cs="宋体"/>
          <w:b w:val="0"/>
          <w:bCs/>
          <w:sz w:val="24"/>
          <w:szCs w:val="24"/>
        </w:rPr>
        <w:t>（3）邮政编码：1</w:t>
      </w:r>
      <w:r>
        <w:rPr>
          <w:rFonts w:hint="eastAsia" w:ascii="宋体" w:hAnsi="宋体" w:eastAsia="宋体" w:cs="宋体"/>
          <w:b w:val="0"/>
          <w:bCs/>
          <w:sz w:val="24"/>
          <w:szCs w:val="24"/>
        </w:rPr>
        <w:t>00044</w:t>
      </w:r>
    </w:p>
    <w:p w14:paraId="6AE87228">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u w:val="single"/>
        </w:rPr>
      </w:pPr>
      <w:r>
        <w:rPr>
          <w:rFonts w:hint="eastAsia" w:ascii="宋体" w:hAnsi="宋体" w:eastAsia="宋体" w:cs="宋体"/>
          <w:b w:val="0"/>
          <w:bCs/>
          <w:sz w:val="24"/>
          <w:szCs w:val="24"/>
        </w:rPr>
        <w:t>（4）联系人：张薇、张文雪、张静、马晓晴</w:t>
      </w:r>
    </w:p>
    <w:p w14:paraId="12BAACAA">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（5）联系电话：010-88354433-220</w:t>
      </w:r>
    </w:p>
    <w:p w14:paraId="4FBB1562">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（6）邮箱：13720095133@163.com</w:t>
      </w:r>
    </w:p>
    <w:p w14:paraId="3A94F2C8">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3.最终用户信息</w:t>
      </w:r>
    </w:p>
    <w:p w14:paraId="486641B0">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u w:val="single"/>
        </w:rPr>
      </w:pPr>
      <w:r>
        <w:rPr>
          <w:rFonts w:hint="eastAsia" w:ascii="宋体" w:hAnsi="宋体" w:eastAsia="宋体" w:cs="宋体"/>
          <w:b w:val="0"/>
          <w:bCs/>
          <w:sz w:val="24"/>
          <w:szCs w:val="24"/>
        </w:rPr>
        <w:t>（1）最终用户名称：中国教师发展基金会</w:t>
      </w:r>
    </w:p>
    <w:p w14:paraId="0329A826">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（2）最终用户地址：北京市西城区西单大木仓胡同35号郑王府</w:t>
      </w:r>
    </w:p>
    <w:p w14:paraId="499A389B">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u w:val="single"/>
        </w:rPr>
      </w:pPr>
      <w:r>
        <w:rPr>
          <w:rFonts w:hint="eastAsia" w:ascii="宋体" w:hAnsi="宋体" w:eastAsia="宋体" w:cs="宋体"/>
          <w:b w:val="0"/>
          <w:bCs/>
          <w:sz w:val="24"/>
          <w:szCs w:val="24"/>
        </w:rPr>
        <w:t>（</w:t>
      </w:r>
      <w:r>
        <w:rPr>
          <w:rFonts w:hint="eastAsia" w:ascii="宋体" w:hAnsi="宋体" w:eastAsia="宋体" w:cs="宋体"/>
          <w:b w:val="0"/>
          <w:bCs/>
          <w:sz w:val="24"/>
          <w:szCs w:val="24"/>
        </w:rPr>
        <w:t>3</w:t>
      </w:r>
      <w:r>
        <w:rPr>
          <w:rFonts w:hint="eastAsia" w:ascii="宋体" w:hAnsi="宋体" w:eastAsia="宋体" w:cs="宋体"/>
          <w:b w:val="0"/>
          <w:bCs/>
          <w:sz w:val="24"/>
          <w:szCs w:val="24"/>
        </w:rPr>
        <w:t>）联系人：</w:t>
      </w:r>
      <w:r>
        <w:rPr>
          <w:rFonts w:hint="eastAsia" w:ascii="宋体" w:hAnsi="宋体" w:eastAsia="宋体" w:cs="宋体"/>
          <w:b w:val="0"/>
          <w:bCs/>
          <w:sz w:val="24"/>
          <w:szCs w:val="24"/>
          <w:u w:val="single"/>
        </w:rPr>
        <w:t>董老师</w:t>
      </w:r>
    </w:p>
    <w:p w14:paraId="5A11EBF4">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w:t>
      </w:r>
      <w:r>
        <w:rPr>
          <w:rFonts w:hint="eastAsia" w:ascii="宋体" w:hAnsi="宋体" w:eastAsia="宋体" w:cs="宋体"/>
          <w:b w:val="0"/>
          <w:bCs/>
          <w:sz w:val="24"/>
          <w:szCs w:val="24"/>
        </w:rPr>
        <w:t>4</w:t>
      </w:r>
      <w:r>
        <w:rPr>
          <w:rFonts w:hint="eastAsia" w:ascii="宋体" w:hAnsi="宋体" w:eastAsia="宋体" w:cs="宋体"/>
          <w:b w:val="0"/>
          <w:bCs/>
          <w:sz w:val="24"/>
          <w:szCs w:val="24"/>
        </w:rPr>
        <w:t>）联系电话：</w:t>
      </w:r>
      <w:r>
        <w:rPr>
          <w:rFonts w:hint="eastAsia" w:ascii="宋体" w:hAnsi="宋体" w:eastAsia="宋体" w:cs="宋体"/>
          <w:b w:val="0"/>
          <w:bCs/>
          <w:sz w:val="24"/>
          <w:szCs w:val="24"/>
          <w:u w:val="single"/>
        </w:rPr>
        <w:t>010-66092129</w:t>
      </w:r>
    </w:p>
    <w:p w14:paraId="148E7857">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十、公告发布和期限</w:t>
      </w:r>
    </w:p>
    <w:p w14:paraId="066EE81A">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1.本项目相关信息公告均在“中国政府采购网”媒体上发布。</w:t>
      </w:r>
    </w:p>
    <w:p w14:paraId="15B74007">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2.本项目招标公告期限为5个工作日。</w:t>
      </w:r>
    </w:p>
    <w:p w14:paraId="6E0E474A">
      <w:pPr>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3.本项目中标公告期限为1个工作日。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微软雅黑"/>
    <w:panose1 w:val="02010601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5149D9"/>
    <w:rsid w:val="0E1F2AC7"/>
    <w:rsid w:val="2C514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widowControl w:val="0"/>
      <w:adjustRightInd w:val="0"/>
      <w:spacing w:before="340" w:after="330" w:line="578" w:lineRule="atLeast"/>
      <w:jc w:val="center"/>
      <w:outlineLvl w:val="0"/>
    </w:pPr>
    <w:rPr>
      <w:rFonts w:ascii="Calibri" w:hAnsi="Calibri" w:eastAsia="方正小标宋简体"/>
      <w:kern w:val="44"/>
      <w:sz w:val="44"/>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列出段落11"/>
    <w:basedOn w:val="1"/>
    <w:qFormat/>
    <w:uiPriority w:val="99"/>
    <w:pPr>
      <w:spacing w:before="40" w:after="160"/>
      <w:ind w:firstLine="420" w:firstLineChars="200"/>
      <w:jc w:val="left"/>
    </w:pPr>
    <w:rPr>
      <w:rFonts w:ascii="Cambria" w:hAnsi="Cambria" w:eastAsia="微软雅黑" w:cs="Cambria"/>
      <w:color w:val="565656"/>
      <w:kern w:val="20"/>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2026-04-28T09:12:00Z</dcterms:created>
  <dc:creator>审核</dc:creator>
  <cp:lastModifiedBy>审核</cp:lastModifiedBy>
  <dcterms:modified xsi:type="dcterms:W3CDTF">2026-04-28T09:14:01Z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2950128672A342AD8CEA289E1AB27B71_11</vt:lpwstr>
  </property>
  <property fmtid="{D5CDD505-2E9C-101B-9397-08002B2CF9AE}" pid="4" name="KSOTemplateDocerSaveRecord">
    <vt:lpwstr>eyJoZGlkIjoiMzEwNTM5NzYwMDRjMzkwZTVkZjY2ODkwMGIxNGU0OTUiLCJ1c2VySWQiOiIxNjcxMDg1NjA0In0=</vt:lpwstr>
  </property>
</Properties>
</file>