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DA61EE">
      <w:pPr>
        <w:pStyle w:val="3"/>
        <w:pageBreakBefore w:val="0"/>
        <w:kinsoku/>
        <w:wordWrap/>
        <w:overflowPunct/>
        <w:topLinePunct w:val="0"/>
        <w:autoSpaceDE/>
        <w:autoSpaceDN/>
        <w:bidi w:val="0"/>
        <w:adjustRightInd w:val="0"/>
        <w:snapToGrid w:val="0"/>
        <w:spacing w:before="0" w:after="0" w:line="360" w:lineRule="auto"/>
        <w:rPr>
          <w:rFonts w:hint="eastAsia" w:ascii="仿宋" w:hAnsi="仿宋" w:eastAsia="仿宋" w:cs="仿宋"/>
          <w:sz w:val="24"/>
          <w:szCs w:val="24"/>
        </w:rPr>
      </w:pPr>
      <w:bookmarkStart w:id="0" w:name="_Toc328815982"/>
      <w:bookmarkStart w:id="1" w:name="_Toc477185342"/>
      <w:r>
        <w:rPr>
          <w:rFonts w:hint="eastAsia" w:ascii="仿宋" w:hAnsi="仿宋" w:eastAsia="仿宋" w:cs="仿宋"/>
          <w:sz w:val="24"/>
          <w:szCs w:val="24"/>
        </w:rPr>
        <w:t>投标邀请</w:t>
      </w:r>
      <w:bookmarkEnd w:id="0"/>
      <w:bookmarkEnd w:id="1"/>
    </w:p>
    <w:p w14:paraId="385E6E67">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color w:val="auto"/>
          <w:kern w:val="0"/>
          <w:sz w:val="24"/>
          <w:szCs w:val="24"/>
          <w:highlight w:val="none"/>
          <w:lang w:val="en-US" w:eastAsia="zh-CN"/>
        </w:rPr>
        <w:t>国信招标集团股份有限公司</w:t>
      </w:r>
      <w:r>
        <w:rPr>
          <w:rFonts w:hint="eastAsia" w:ascii="仿宋" w:hAnsi="仿宋" w:eastAsia="仿宋" w:cs="仿宋"/>
          <w:sz w:val="24"/>
          <w:szCs w:val="24"/>
        </w:rPr>
        <w:t>（以下简称“采购代理机构”）受全国学生资助管理中心（以下简称“采购人”）委托，就</w:t>
      </w:r>
      <w:r>
        <w:rPr>
          <w:rFonts w:hint="eastAsia" w:ascii="仿宋" w:hAnsi="仿宋" w:eastAsia="仿宋" w:cs="仿宋"/>
          <w:color w:val="auto"/>
          <w:kern w:val="0"/>
          <w:sz w:val="24"/>
          <w:szCs w:val="24"/>
          <w:highlight w:val="none"/>
          <w:lang w:val="en-US" w:eastAsia="zh-CN"/>
        </w:rPr>
        <w:t>全国校外教育培训监管与服务综合平台资金监管模块升级及运维服务项目</w:t>
      </w:r>
      <w:r>
        <w:rPr>
          <w:rFonts w:hint="eastAsia" w:ascii="仿宋" w:hAnsi="仿宋" w:eastAsia="仿宋" w:cs="仿宋"/>
          <w:sz w:val="24"/>
          <w:szCs w:val="24"/>
        </w:rPr>
        <w:t>的服务进行国内公开招标，现邀请合格投标人提交密封投标。</w:t>
      </w:r>
    </w:p>
    <w:p w14:paraId="50C9703B">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一、项目编号</w:t>
      </w:r>
      <w:r>
        <w:rPr>
          <w:rFonts w:hint="eastAsia" w:ascii="仿宋" w:hAnsi="仿宋" w:eastAsia="仿宋" w:cs="仿宋"/>
          <w:sz w:val="24"/>
          <w:szCs w:val="24"/>
          <w:highlight w:val="none"/>
        </w:rPr>
        <w:t>：GXTC-C-</w:t>
      </w:r>
      <w:r>
        <w:rPr>
          <w:rFonts w:hint="eastAsia" w:ascii="仿宋" w:hAnsi="仿宋" w:eastAsia="仿宋" w:cs="仿宋"/>
          <w:sz w:val="24"/>
          <w:szCs w:val="24"/>
          <w:highlight w:val="none"/>
          <w:lang w:eastAsia="zh-CN"/>
        </w:rPr>
        <w:t>26870060</w:t>
      </w:r>
      <w:r>
        <w:rPr>
          <w:rFonts w:hint="eastAsia" w:ascii="仿宋" w:hAnsi="仿宋" w:eastAsia="仿宋" w:cs="仿宋"/>
          <w:sz w:val="24"/>
          <w:szCs w:val="24"/>
          <w:highlight w:val="none"/>
        </w:rPr>
        <w:t xml:space="preserve"> </w:t>
      </w:r>
    </w:p>
    <w:p w14:paraId="7086CECC">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二、项目名称：</w:t>
      </w:r>
      <w:r>
        <w:rPr>
          <w:rFonts w:hint="eastAsia" w:ascii="仿宋" w:hAnsi="仿宋" w:eastAsia="仿宋" w:cs="仿宋"/>
          <w:sz w:val="24"/>
          <w:szCs w:val="24"/>
          <w:highlight w:val="none"/>
          <w:lang w:eastAsia="zh-CN"/>
        </w:rPr>
        <w:t>全国校外教育培训监管与服务综合平台资金监管模块升级及运维服务项目</w:t>
      </w:r>
    </w:p>
    <w:p w14:paraId="6FD6CB87">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Cs/>
          <w:sz w:val="24"/>
          <w:szCs w:val="24"/>
          <w:highlight w:val="none"/>
        </w:rPr>
      </w:pPr>
      <w:r>
        <w:rPr>
          <w:rFonts w:hint="eastAsia" w:ascii="仿宋" w:hAnsi="仿宋" w:eastAsia="仿宋" w:cs="仿宋"/>
          <w:b/>
          <w:bCs/>
          <w:sz w:val="24"/>
          <w:szCs w:val="24"/>
          <w:highlight w:val="none"/>
        </w:rPr>
        <w:t>三、采购预算：</w:t>
      </w:r>
      <w:r>
        <w:rPr>
          <w:rFonts w:hint="eastAsia" w:ascii="仿宋" w:hAnsi="仿宋" w:eastAsia="仿宋" w:cs="仿宋"/>
          <w:bCs/>
          <w:sz w:val="24"/>
          <w:szCs w:val="24"/>
          <w:highlight w:val="none"/>
        </w:rPr>
        <w:t>人民币</w:t>
      </w:r>
      <w:r>
        <w:rPr>
          <w:rFonts w:hint="eastAsia" w:ascii="仿宋" w:hAnsi="仿宋" w:eastAsia="仿宋" w:cs="仿宋"/>
          <w:bCs/>
          <w:sz w:val="24"/>
          <w:szCs w:val="24"/>
          <w:highlight w:val="none"/>
          <w:lang w:val="en-US" w:eastAsia="zh-CN"/>
        </w:rPr>
        <w:t>30</w:t>
      </w:r>
      <w:r>
        <w:rPr>
          <w:rFonts w:hint="eastAsia" w:ascii="仿宋" w:hAnsi="仿宋" w:eastAsia="仿宋" w:cs="仿宋"/>
          <w:bCs/>
          <w:sz w:val="24"/>
          <w:szCs w:val="24"/>
          <w:highlight w:val="none"/>
        </w:rPr>
        <w:t>0万元</w:t>
      </w:r>
    </w:p>
    <w:p w14:paraId="050AF0D0">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lang w:eastAsia="zh-CN"/>
        </w:rPr>
      </w:pPr>
      <w:r>
        <w:rPr>
          <w:rFonts w:hint="eastAsia" w:ascii="仿宋" w:hAnsi="仿宋" w:eastAsia="仿宋" w:cs="仿宋"/>
          <w:b/>
          <w:bCs/>
          <w:sz w:val="24"/>
          <w:szCs w:val="24"/>
        </w:rPr>
        <w:t>四、</w:t>
      </w:r>
      <w:r>
        <w:rPr>
          <w:rFonts w:hint="eastAsia" w:ascii="仿宋" w:hAnsi="仿宋" w:eastAsia="仿宋" w:cs="仿宋"/>
          <w:b/>
          <w:bCs/>
          <w:sz w:val="24"/>
          <w:szCs w:val="24"/>
          <w:lang w:eastAsia="zh-CN"/>
        </w:rPr>
        <w:t>最高限价：</w:t>
      </w:r>
      <w:r>
        <w:rPr>
          <w:rFonts w:hint="eastAsia" w:ascii="仿宋" w:hAnsi="仿宋" w:eastAsia="仿宋" w:cs="仿宋"/>
          <w:bCs/>
          <w:sz w:val="24"/>
          <w:szCs w:val="24"/>
          <w:highlight w:val="none"/>
        </w:rPr>
        <w:t>人民币</w:t>
      </w:r>
      <w:r>
        <w:rPr>
          <w:rFonts w:hint="eastAsia" w:ascii="仿宋" w:hAnsi="仿宋" w:eastAsia="仿宋" w:cs="仿宋"/>
          <w:bCs/>
          <w:sz w:val="24"/>
          <w:szCs w:val="24"/>
          <w:highlight w:val="none"/>
          <w:lang w:val="en-US" w:eastAsia="zh-CN"/>
        </w:rPr>
        <w:t>30</w:t>
      </w:r>
      <w:r>
        <w:rPr>
          <w:rFonts w:hint="eastAsia" w:ascii="仿宋" w:hAnsi="仿宋" w:eastAsia="仿宋" w:cs="仿宋"/>
          <w:bCs/>
          <w:sz w:val="24"/>
          <w:szCs w:val="24"/>
          <w:highlight w:val="none"/>
        </w:rPr>
        <w:t>0万元</w:t>
      </w:r>
    </w:p>
    <w:p w14:paraId="3A3B651F">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lang w:eastAsia="zh-CN"/>
        </w:rPr>
        <w:t>五、</w:t>
      </w:r>
      <w:r>
        <w:rPr>
          <w:rFonts w:hint="eastAsia" w:ascii="仿宋" w:hAnsi="仿宋" w:eastAsia="仿宋" w:cs="仿宋"/>
          <w:b/>
          <w:bCs/>
          <w:sz w:val="24"/>
          <w:szCs w:val="24"/>
        </w:rPr>
        <w:t>招标内容</w:t>
      </w:r>
    </w:p>
    <w:p w14:paraId="63D6D5D5">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1.本次招标共</w:t>
      </w:r>
      <w:r>
        <w:rPr>
          <w:rFonts w:hint="eastAsia" w:ascii="仿宋" w:hAnsi="仿宋" w:eastAsia="仿宋" w:cs="仿宋"/>
          <w:sz w:val="24"/>
          <w:szCs w:val="24"/>
          <w:u w:val="single"/>
          <w:lang w:val="en-US" w:eastAsia="zh-CN"/>
        </w:rPr>
        <w:t>1</w:t>
      </w:r>
      <w:r>
        <w:rPr>
          <w:rFonts w:hint="eastAsia" w:ascii="仿宋" w:hAnsi="仿宋" w:eastAsia="仿宋" w:cs="仿宋"/>
          <w:sz w:val="24"/>
          <w:szCs w:val="24"/>
          <w:u w:val="single"/>
          <w:lang w:eastAsia="zh-CN"/>
        </w:rPr>
        <w:t>个采购</w:t>
      </w:r>
      <w:r>
        <w:rPr>
          <w:rFonts w:hint="eastAsia" w:ascii="仿宋" w:hAnsi="仿宋" w:eastAsia="仿宋" w:cs="仿宋"/>
          <w:sz w:val="24"/>
          <w:szCs w:val="24"/>
        </w:rPr>
        <w:t>包：</w:t>
      </w:r>
    </w:p>
    <w:tbl>
      <w:tblPr>
        <w:tblStyle w:val="4"/>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877"/>
        <w:gridCol w:w="711"/>
        <w:gridCol w:w="4357"/>
        <w:gridCol w:w="1703"/>
      </w:tblGrid>
      <w:tr w14:paraId="343F6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66" w:type="dxa"/>
            <w:vAlign w:val="center"/>
          </w:tcPr>
          <w:p w14:paraId="6A743075">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包号</w:t>
            </w:r>
          </w:p>
        </w:tc>
        <w:tc>
          <w:tcPr>
            <w:tcW w:w="877" w:type="dxa"/>
            <w:vAlign w:val="center"/>
          </w:tcPr>
          <w:p w14:paraId="38DD2A15">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名称</w:t>
            </w:r>
          </w:p>
        </w:tc>
        <w:tc>
          <w:tcPr>
            <w:tcW w:w="711" w:type="dxa"/>
            <w:vAlign w:val="center"/>
          </w:tcPr>
          <w:p w14:paraId="7BCCA67A">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w:t>
            </w:r>
          </w:p>
        </w:tc>
        <w:tc>
          <w:tcPr>
            <w:tcW w:w="4357" w:type="dxa"/>
            <w:vAlign w:val="center"/>
          </w:tcPr>
          <w:p w14:paraId="7AA44FB0">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简要技术需求</w:t>
            </w:r>
          </w:p>
        </w:tc>
        <w:tc>
          <w:tcPr>
            <w:tcW w:w="1703" w:type="dxa"/>
            <w:vAlign w:val="center"/>
          </w:tcPr>
          <w:p w14:paraId="5F80D4F2">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合同履行期限</w:t>
            </w:r>
          </w:p>
        </w:tc>
      </w:tr>
      <w:tr w14:paraId="7DEC7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766" w:type="dxa"/>
            <w:vAlign w:val="center"/>
          </w:tcPr>
          <w:p w14:paraId="63282597">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highlight w:val="none"/>
              </w:rPr>
              <w:t>1</w:t>
            </w:r>
          </w:p>
        </w:tc>
        <w:tc>
          <w:tcPr>
            <w:tcW w:w="877" w:type="dxa"/>
            <w:vAlign w:val="center"/>
          </w:tcPr>
          <w:p w14:paraId="09CDABB6">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rPr>
              <w:t>全国校外教育培训监管与服务综合平台资金监管模块</w:t>
            </w:r>
            <w:r>
              <w:rPr>
                <w:rFonts w:hint="eastAsia" w:ascii="仿宋" w:hAnsi="仿宋" w:eastAsia="仿宋" w:cs="仿宋"/>
                <w:sz w:val="24"/>
                <w:szCs w:val="24"/>
                <w:lang w:val="en-US" w:eastAsia="zh-CN"/>
              </w:rPr>
              <w:t>升级与</w:t>
            </w:r>
            <w:r>
              <w:rPr>
                <w:rFonts w:hint="eastAsia" w:ascii="仿宋" w:hAnsi="仿宋" w:eastAsia="仿宋" w:cs="仿宋"/>
                <w:sz w:val="24"/>
                <w:szCs w:val="24"/>
              </w:rPr>
              <w:t>运维服务项目</w:t>
            </w:r>
          </w:p>
        </w:tc>
        <w:tc>
          <w:tcPr>
            <w:tcW w:w="711" w:type="dxa"/>
            <w:vAlign w:val="center"/>
          </w:tcPr>
          <w:p w14:paraId="3CC640A6">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4357" w:type="dxa"/>
            <w:vAlign w:val="center"/>
          </w:tcPr>
          <w:p w14:paraId="2C11AF66">
            <w:pPr>
              <w:keepNext w:val="0"/>
              <w:keepLines w:val="0"/>
              <w:pageBreakBefore w:val="0"/>
              <w:kinsoku/>
              <w:wordWrap/>
              <w:overflowPunct/>
              <w:topLinePunct w:val="0"/>
              <w:autoSpaceDE/>
              <w:autoSpaceDN/>
              <w:bidi w:val="0"/>
              <w:adjustRightInd w:val="0"/>
              <w:snapToGrid w:val="0"/>
              <w:spacing w:line="360" w:lineRule="auto"/>
              <w:jc w:val="both"/>
              <w:rPr>
                <w:rFonts w:hint="eastAsia" w:ascii="仿宋" w:hAnsi="仿宋" w:eastAsia="仿宋" w:cs="仿宋"/>
                <w:sz w:val="24"/>
                <w:szCs w:val="24"/>
              </w:rPr>
            </w:pPr>
            <w:r>
              <w:rPr>
                <w:rFonts w:hint="eastAsia" w:ascii="仿宋" w:hAnsi="仿宋" w:eastAsia="仿宋" w:cs="仿宋"/>
                <w:sz w:val="24"/>
                <w:szCs w:val="24"/>
              </w:rPr>
              <w:t>提升全国校外教育培训监管与服务综合平台资金监管服务水平，落实国家有关监管政策要求，保障全国校外教育培训监管与服务综合平台资金监管服务安全可靠。</w:t>
            </w:r>
            <w:r>
              <w:rPr>
                <w:rFonts w:hint="eastAsia" w:ascii="仿宋" w:hAnsi="仿宋" w:eastAsia="仿宋" w:cs="仿宋"/>
                <w:sz w:val="24"/>
                <w:szCs w:val="24"/>
                <w:lang w:val="en-US" w:eastAsia="zh-CN"/>
              </w:rPr>
              <w:t>为平台</w:t>
            </w:r>
            <w:r>
              <w:rPr>
                <w:rFonts w:hint="eastAsia" w:ascii="仿宋" w:hAnsi="仿宋" w:eastAsia="仿宋" w:cs="仿宋"/>
                <w:sz w:val="24"/>
                <w:szCs w:val="24"/>
              </w:rPr>
              <w:t>建立安全可靠的资金风控和智能预警体系，对接全国各监管银行，完成资金监管接口升级对接，完善监管数据对接服务，为资金监管系统提供符合金融级别的安全防护能力。基于平台交易订单的资金结算和监管账户资金划拨等动账指令操作，与全国各监管银行、平台支付渠道侧进行资金对账，对错账进行处理，确保业务流、信息流、资金流一致性。提供符合金融级别安全标准的基础环境和软硬件运维能力</w:t>
            </w:r>
            <w:r>
              <w:rPr>
                <w:rFonts w:hint="eastAsia" w:ascii="仿宋" w:hAnsi="仿宋" w:eastAsia="仿宋" w:cs="仿宋"/>
                <w:sz w:val="24"/>
                <w:szCs w:val="24"/>
                <w:lang w:eastAsia="zh-CN"/>
              </w:rPr>
              <w:t>。</w:t>
            </w:r>
          </w:p>
        </w:tc>
        <w:tc>
          <w:tcPr>
            <w:tcW w:w="1703" w:type="dxa"/>
            <w:vAlign w:val="center"/>
          </w:tcPr>
          <w:p w14:paraId="359121F9">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自签订合同之日起6个月内</w:t>
            </w:r>
          </w:p>
        </w:tc>
      </w:tr>
    </w:tbl>
    <w:p w14:paraId="126B1664">
      <w:pPr>
        <w:pStyle w:val="6"/>
        <w:keepNext w:val="0"/>
        <w:keepLines w:val="0"/>
        <w:pageBreakBefore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本次招标、投标、评标均以</w:t>
      </w:r>
      <w:r>
        <w:rPr>
          <w:rFonts w:hint="eastAsia" w:ascii="仿宋" w:hAnsi="仿宋" w:eastAsia="仿宋" w:cs="仿宋"/>
          <w:color w:val="auto"/>
          <w:kern w:val="0"/>
          <w:sz w:val="24"/>
          <w:szCs w:val="24"/>
          <w:lang w:val="en-US" w:eastAsia="zh-CN"/>
        </w:rPr>
        <w:t>采购</w:t>
      </w:r>
      <w:r>
        <w:rPr>
          <w:rFonts w:hint="eastAsia" w:ascii="仿宋" w:hAnsi="仿宋" w:eastAsia="仿宋" w:cs="仿宋"/>
          <w:color w:val="auto"/>
          <w:kern w:val="0"/>
          <w:sz w:val="24"/>
          <w:szCs w:val="24"/>
          <w:lang w:val="en-US"/>
        </w:rPr>
        <w:t>包</w:t>
      </w:r>
      <w:r>
        <w:rPr>
          <w:rFonts w:hint="eastAsia" w:ascii="仿宋" w:hAnsi="仿宋" w:eastAsia="仿宋" w:cs="仿宋"/>
          <w:color w:val="auto"/>
          <w:kern w:val="0"/>
          <w:sz w:val="24"/>
          <w:szCs w:val="24"/>
          <w:lang w:val="en-US" w:eastAsia="zh-CN"/>
        </w:rPr>
        <w:t>（简称“包”）</w:t>
      </w:r>
      <w:r>
        <w:rPr>
          <w:rFonts w:hint="eastAsia" w:ascii="仿宋" w:hAnsi="仿宋" w:eastAsia="仿宋" w:cs="仿宋"/>
          <w:color w:val="auto"/>
          <w:kern w:val="0"/>
          <w:sz w:val="24"/>
          <w:szCs w:val="24"/>
          <w:lang w:val="en-US"/>
        </w:rPr>
        <w:t>为单位，投标人须以包为单位进行投标，如有多包，可投一包或多包，但不得拆包，不完整的投标将被拒绝。</w:t>
      </w:r>
    </w:p>
    <w:p w14:paraId="07B7D308">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2.招标内容及用途：提升全国校外教育培训监管与服务综合平台资金监管服务水平，落实国家有关监管政策要求，保障全国校外教育培训监管与服务综合平台资金监管服务安全可靠。</w:t>
      </w:r>
      <w:r>
        <w:rPr>
          <w:rFonts w:hint="eastAsia" w:ascii="仿宋" w:hAnsi="仿宋" w:eastAsia="仿宋" w:cs="仿宋"/>
          <w:color w:val="auto"/>
          <w:kern w:val="0"/>
          <w:sz w:val="24"/>
          <w:szCs w:val="24"/>
          <w:lang w:val="en-US" w:eastAsia="zh-CN"/>
        </w:rPr>
        <w:t>为平台</w:t>
      </w:r>
      <w:r>
        <w:rPr>
          <w:rFonts w:hint="eastAsia" w:ascii="仿宋" w:hAnsi="仿宋" w:eastAsia="仿宋" w:cs="仿宋"/>
          <w:color w:val="auto"/>
          <w:kern w:val="0"/>
          <w:sz w:val="24"/>
          <w:szCs w:val="24"/>
          <w:lang w:val="en-US"/>
        </w:rPr>
        <w:t>建立安全可靠的资金风控和智能预警体系，对接全国各监管银行，完成资金监管接口升级对接，完善监管数据对接服务，为资金监管系统提供符合金融级别的安全防护能力。基于平台交易订单的资金结算和监管账户资金划拨等动账指令操作，与全国各监管银行、平台支付渠道侧进行资金对账，对错账进行处理，确保业务流、信息流、资金流一致性。提供符合金融级别安全标准的基础环境和软硬件运维能力</w:t>
      </w:r>
      <w:r>
        <w:rPr>
          <w:rFonts w:hint="eastAsia" w:ascii="仿宋" w:hAnsi="仿宋" w:eastAsia="仿宋" w:cs="仿宋"/>
          <w:color w:val="auto"/>
          <w:kern w:val="0"/>
          <w:sz w:val="24"/>
          <w:szCs w:val="24"/>
          <w:lang w:val="en-US" w:eastAsia="zh-CN"/>
        </w:rPr>
        <w:t>。</w:t>
      </w:r>
    </w:p>
    <w:p w14:paraId="4F685277">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具体招标内容和要求，以本招标文件中商务、技术和服务的相应规定为准。</w:t>
      </w:r>
    </w:p>
    <w:p w14:paraId="4EBD1AF0">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3.需要落实的政府采购政策：</w:t>
      </w:r>
    </w:p>
    <w:p w14:paraId="15707134">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val="en-US"/>
        </w:rPr>
        <w:t>促进中小企业发展政策</w:t>
      </w:r>
    </w:p>
    <w:p w14:paraId="736603B5">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本次招标是否为预留份额专门面向中小企业采购的采购项目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none"/>
        </w:rPr>
        <w:t>否</w:t>
      </w:r>
    </w:p>
    <w:p w14:paraId="74643C7C">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sz w:val="24"/>
          <w:szCs w:val="24"/>
        </w:rPr>
        <w:t>若本项目为未预留份额</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非专门面向中小企业采购的采购项目，以及预留份额项目中的非预留部分采购包的，</w:t>
      </w:r>
      <w:r>
        <w:rPr>
          <w:rFonts w:hint="eastAsia" w:ascii="仿宋" w:hAnsi="仿宋" w:eastAsia="仿宋" w:cs="仿宋"/>
          <w:color w:val="auto"/>
          <w:kern w:val="0"/>
          <w:sz w:val="24"/>
          <w:szCs w:val="24"/>
          <w:lang w:val="en-US"/>
        </w:rPr>
        <w:t>评审时小型和微型企业服务享受10%-20%的价格折扣。监狱企业和残疾人福利性单位视同小型、微型企业。若投标人为</w:t>
      </w:r>
      <w:r>
        <w:rPr>
          <w:rFonts w:hint="eastAsia" w:ascii="仿宋" w:hAnsi="仿宋" w:eastAsia="仿宋" w:cs="仿宋"/>
          <w:color w:val="auto"/>
          <w:sz w:val="24"/>
          <w:szCs w:val="24"/>
          <w:lang w:val="en-US"/>
        </w:rPr>
        <w:t>大中型企业与小微企业组成联合体或者大中型企业向一家或者多家小微企业分包的</w:t>
      </w:r>
      <w:r>
        <w:rPr>
          <w:rFonts w:hint="eastAsia" w:ascii="仿宋" w:hAnsi="仿宋" w:eastAsia="仿宋" w:cs="仿宋"/>
          <w:color w:val="auto"/>
          <w:kern w:val="0"/>
          <w:sz w:val="24"/>
          <w:szCs w:val="24"/>
          <w:lang w:val="en-US"/>
        </w:rPr>
        <w:t>，联合协议</w:t>
      </w:r>
      <w:r>
        <w:rPr>
          <w:rFonts w:hint="eastAsia" w:ascii="仿宋" w:hAnsi="仿宋" w:eastAsia="仿宋" w:cs="仿宋"/>
          <w:color w:val="auto"/>
          <w:sz w:val="24"/>
          <w:szCs w:val="24"/>
          <w:lang w:val="en-US"/>
        </w:rPr>
        <w:t>或者分包意向协议</w:t>
      </w:r>
      <w:r>
        <w:rPr>
          <w:rFonts w:hint="eastAsia" w:ascii="仿宋" w:hAnsi="仿宋" w:eastAsia="仿宋" w:cs="仿宋"/>
          <w:color w:val="auto"/>
          <w:kern w:val="0"/>
          <w:sz w:val="24"/>
          <w:szCs w:val="24"/>
          <w:lang w:val="en-US"/>
        </w:rPr>
        <w:t>约定，</w:t>
      </w:r>
      <w:r>
        <w:rPr>
          <w:rFonts w:hint="eastAsia" w:ascii="仿宋" w:hAnsi="仿宋" w:eastAsia="仿宋" w:cs="仿宋"/>
          <w:color w:val="auto"/>
          <w:sz w:val="24"/>
          <w:szCs w:val="24"/>
          <w:lang w:val="en-US"/>
        </w:rPr>
        <w:t>小微企业的合同份额占到</w:t>
      </w:r>
      <w:r>
        <w:rPr>
          <w:rFonts w:hint="eastAsia" w:ascii="仿宋" w:hAnsi="仿宋" w:eastAsia="仿宋" w:cs="仿宋"/>
          <w:color w:val="auto"/>
          <w:kern w:val="0"/>
          <w:sz w:val="24"/>
          <w:szCs w:val="24"/>
          <w:lang w:val="en-US"/>
        </w:rPr>
        <w:t>合同总金额30%以上的，可给予该投标人4%-6%的价格扣除。本项目具体扣除价格百分比详见</w:t>
      </w:r>
      <w:r>
        <w:rPr>
          <w:rFonts w:hint="eastAsia" w:ascii="仿宋" w:hAnsi="仿宋" w:eastAsia="仿宋" w:cs="仿宋"/>
          <w:b/>
          <w:color w:val="auto"/>
          <w:kern w:val="0"/>
          <w:sz w:val="24"/>
          <w:szCs w:val="24"/>
          <w:lang w:val="en-US"/>
        </w:rPr>
        <w:t>第四章评标方法和评标标准</w:t>
      </w:r>
      <w:r>
        <w:rPr>
          <w:rFonts w:hint="eastAsia" w:ascii="仿宋" w:hAnsi="仿宋" w:eastAsia="仿宋" w:cs="仿宋"/>
          <w:color w:val="auto"/>
          <w:kern w:val="0"/>
          <w:sz w:val="24"/>
          <w:szCs w:val="24"/>
          <w:lang w:val="en-US"/>
        </w:rPr>
        <w:t>。</w:t>
      </w:r>
    </w:p>
    <w:p w14:paraId="41589B50">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sz w:val="24"/>
          <w:szCs w:val="24"/>
          <w:u w:val="single"/>
          <w:lang w:val="en-US" w:eastAsia="zh-CN"/>
        </w:rPr>
      </w:pPr>
      <w:r>
        <w:rPr>
          <w:rFonts w:hint="eastAsia" w:ascii="仿宋" w:hAnsi="仿宋" w:eastAsia="仿宋" w:cs="仿宋"/>
          <w:color w:val="auto"/>
          <w:kern w:val="0"/>
          <w:sz w:val="24"/>
          <w:szCs w:val="24"/>
          <w:lang w:val="en-US" w:eastAsia="zh-CN"/>
        </w:rPr>
        <w:t>（2）对本国产品的支持政策：</w:t>
      </w:r>
      <w:r>
        <w:rPr>
          <w:rFonts w:hint="eastAsia" w:ascii="仿宋" w:hAnsi="仿宋" w:eastAsia="仿宋" w:cs="仿宋"/>
          <w:color w:val="auto"/>
          <w:sz w:val="24"/>
          <w:szCs w:val="24"/>
        </w:rPr>
        <w:t>本次招标是否适用本国产品标准，详见</w:t>
      </w:r>
      <w:r>
        <w:rPr>
          <w:rFonts w:hint="eastAsia" w:ascii="仿宋" w:hAnsi="仿宋" w:eastAsia="仿宋" w:cs="仿宋"/>
          <w:b/>
          <w:color w:val="auto"/>
          <w:sz w:val="24"/>
          <w:szCs w:val="24"/>
        </w:rPr>
        <w:t>投标人须知前附表</w:t>
      </w:r>
      <w:r>
        <w:rPr>
          <w:rFonts w:hint="eastAsia" w:ascii="仿宋" w:hAnsi="仿宋" w:eastAsia="仿宋" w:cs="仿宋"/>
          <w:color w:val="auto"/>
          <w:sz w:val="24"/>
          <w:szCs w:val="24"/>
        </w:rPr>
        <w:t>。</w:t>
      </w:r>
    </w:p>
    <w:p w14:paraId="15B2BB20">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六、投标人的资格要求</w:t>
      </w:r>
    </w:p>
    <w:p w14:paraId="23A817DB">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1.在中华人民共和国境内注册登记，</w:t>
      </w:r>
      <w:r>
        <w:rPr>
          <w:rFonts w:hint="eastAsia" w:ascii="仿宋" w:hAnsi="仿宋" w:eastAsia="仿宋" w:cs="仿宋"/>
          <w:color w:val="auto"/>
          <w:sz w:val="24"/>
          <w:szCs w:val="24"/>
          <w:lang w:eastAsia="zh-CN"/>
        </w:rPr>
        <w:t>具</w:t>
      </w:r>
      <w:r>
        <w:rPr>
          <w:rFonts w:hint="eastAsia" w:ascii="仿宋" w:hAnsi="仿宋" w:eastAsia="仿宋" w:cs="仿宋"/>
          <w:color w:val="auto"/>
          <w:sz w:val="24"/>
          <w:szCs w:val="24"/>
        </w:rPr>
        <w:t>有生产或供应能力的本国供应商，包括法人、</w:t>
      </w:r>
      <w:r>
        <w:rPr>
          <w:rFonts w:hint="eastAsia" w:ascii="仿宋" w:hAnsi="仿宋" w:eastAsia="仿宋" w:cs="仿宋"/>
          <w:color w:val="auto"/>
          <w:sz w:val="24"/>
          <w:szCs w:val="24"/>
          <w:lang w:val="en-US"/>
        </w:rPr>
        <w:t>非法人</w:t>
      </w:r>
      <w:r>
        <w:rPr>
          <w:rFonts w:hint="eastAsia" w:ascii="仿宋" w:hAnsi="仿宋" w:eastAsia="仿宋" w:cs="仿宋"/>
          <w:color w:val="auto"/>
          <w:sz w:val="24"/>
          <w:szCs w:val="24"/>
        </w:rPr>
        <w:t>组织和</w:t>
      </w:r>
      <w:r>
        <w:rPr>
          <w:rFonts w:hint="eastAsia" w:ascii="仿宋" w:hAnsi="仿宋" w:eastAsia="仿宋" w:cs="仿宋"/>
          <w:color w:val="auto"/>
          <w:sz w:val="24"/>
          <w:szCs w:val="24"/>
          <w:lang w:val="en-US"/>
        </w:rPr>
        <w:t>自然</w:t>
      </w:r>
      <w:r>
        <w:rPr>
          <w:rFonts w:hint="eastAsia" w:ascii="仿宋" w:hAnsi="仿宋" w:eastAsia="仿宋" w:cs="仿宋"/>
          <w:color w:val="auto"/>
          <w:sz w:val="24"/>
          <w:szCs w:val="24"/>
        </w:rPr>
        <w:t>人。</w:t>
      </w:r>
    </w:p>
    <w:p w14:paraId="2E301E51">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2.投标人应遵守《中华人民共和国政府采购法》《中华人民共和国政府采购法实施条例》等法律法规，并符合本招标文件规定的条件。</w:t>
      </w:r>
    </w:p>
    <w:p w14:paraId="60A92024">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rPr>
        <w:t>（1）具有</w:t>
      </w:r>
      <w:r>
        <w:rPr>
          <w:rFonts w:hint="eastAsia" w:ascii="仿宋" w:hAnsi="仿宋" w:eastAsia="仿宋" w:cs="仿宋"/>
          <w:color w:val="auto"/>
          <w:kern w:val="0"/>
          <w:sz w:val="24"/>
          <w:szCs w:val="24"/>
          <w:lang w:val="en-US"/>
        </w:rPr>
        <w:t>独立</w:t>
      </w:r>
      <w:r>
        <w:rPr>
          <w:rFonts w:hint="eastAsia" w:ascii="仿宋" w:hAnsi="仿宋" w:eastAsia="仿宋" w:cs="仿宋"/>
          <w:color w:val="auto"/>
          <w:sz w:val="24"/>
          <w:szCs w:val="24"/>
          <w:lang w:val="en-US"/>
        </w:rPr>
        <w:t>承担民事责任的能力；</w:t>
      </w:r>
    </w:p>
    <w:p w14:paraId="69E24C70">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（2）具有良好的商业信誉和健全的财务会计制度；</w:t>
      </w:r>
    </w:p>
    <w:p w14:paraId="04EB3245">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（3）具有履行合同所必需的设备和专业技术能力；</w:t>
      </w:r>
    </w:p>
    <w:p w14:paraId="020F1567">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（4）具有依法缴纳税收和社会保障资金的良好记录；</w:t>
      </w:r>
    </w:p>
    <w:p w14:paraId="2017C96F">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（5）参加此项采购活动前三年内，在经营活动中没有重大违法记录；</w:t>
      </w:r>
    </w:p>
    <w:p w14:paraId="6BE0A1C2">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6）本项目投标截止期前被“信用中国”网站列入失信被执行人和重大税收违法案件当事人名单的、被“中国政府采购网”网站列入政府采购严重违法失信行为记录名单（处罚期限尚未届满的），不得参与本项目的政府采购活动；</w:t>
      </w:r>
    </w:p>
    <w:p w14:paraId="6E7E84B4">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（7）法律、行政法规规定的其他条件；</w:t>
      </w:r>
    </w:p>
    <w:p w14:paraId="3B683F94">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（8）投标人按照招标公告的要求</w:t>
      </w:r>
      <w:r>
        <w:rPr>
          <w:rFonts w:hint="eastAsia" w:ascii="仿宋" w:hAnsi="仿宋" w:eastAsia="仿宋" w:cs="仿宋"/>
          <w:color w:val="auto"/>
          <w:kern w:val="0"/>
          <w:sz w:val="24"/>
          <w:szCs w:val="24"/>
          <w:lang w:val="en-US" w:eastAsia="zh-CN"/>
        </w:rPr>
        <w:t>获取</w:t>
      </w:r>
      <w:r>
        <w:rPr>
          <w:rFonts w:hint="eastAsia" w:ascii="仿宋" w:hAnsi="仿宋" w:eastAsia="仿宋" w:cs="仿宋"/>
          <w:color w:val="auto"/>
          <w:kern w:val="0"/>
          <w:sz w:val="24"/>
          <w:szCs w:val="24"/>
          <w:lang w:val="en-US"/>
        </w:rPr>
        <w:t>招标文件。</w:t>
      </w:r>
    </w:p>
    <w:p w14:paraId="7CD1DD1F">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3.本项目</w:t>
      </w:r>
      <w:r>
        <w:rPr>
          <w:rFonts w:hint="eastAsia" w:ascii="仿宋" w:hAnsi="仿宋" w:eastAsia="仿宋" w:cs="仿宋"/>
          <w:color w:val="auto"/>
          <w:sz w:val="24"/>
          <w:szCs w:val="24"/>
          <w:u w:val="single"/>
        </w:rPr>
        <w:t>不接受</w:t>
      </w:r>
      <w:r>
        <w:rPr>
          <w:rFonts w:hint="eastAsia" w:ascii="仿宋" w:hAnsi="仿宋" w:eastAsia="仿宋" w:cs="仿宋"/>
          <w:color w:val="auto"/>
          <w:sz w:val="24"/>
          <w:szCs w:val="24"/>
        </w:rPr>
        <w:t>联合体投标。</w:t>
      </w:r>
    </w:p>
    <w:p w14:paraId="77404ABE">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七、招标文件</w:t>
      </w:r>
      <w:r>
        <w:rPr>
          <w:rFonts w:hint="eastAsia" w:ascii="仿宋" w:hAnsi="仿宋" w:eastAsia="仿宋" w:cs="仿宋"/>
          <w:b/>
          <w:bCs/>
          <w:sz w:val="24"/>
          <w:szCs w:val="24"/>
          <w:lang w:eastAsia="zh-CN"/>
        </w:rPr>
        <w:t>获取</w:t>
      </w:r>
      <w:r>
        <w:rPr>
          <w:rFonts w:hint="eastAsia" w:ascii="仿宋" w:hAnsi="仿宋" w:eastAsia="仿宋" w:cs="仿宋"/>
          <w:b/>
          <w:bCs/>
          <w:sz w:val="24"/>
          <w:szCs w:val="24"/>
        </w:rPr>
        <w:t>时间、地点和要求</w:t>
      </w:r>
    </w:p>
    <w:p w14:paraId="2B798039">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获取</w:t>
      </w:r>
      <w:r>
        <w:rPr>
          <w:rFonts w:hint="eastAsia" w:ascii="仿宋" w:hAnsi="仿宋" w:eastAsia="仿宋" w:cs="仿宋"/>
          <w:sz w:val="24"/>
          <w:szCs w:val="24"/>
        </w:rPr>
        <w:t>时间：</w:t>
      </w:r>
      <w:r>
        <w:rPr>
          <w:rFonts w:hint="eastAsia" w:ascii="仿宋" w:hAnsi="仿宋" w:eastAsia="仿宋" w:cs="仿宋"/>
          <w:color w:val="auto"/>
          <w:kern w:val="0"/>
          <w:sz w:val="24"/>
          <w:szCs w:val="24"/>
          <w:highlight w:val="none"/>
          <w:lang w:val="en-US"/>
        </w:rPr>
        <w:t>2026年</w:t>
      </w:r>
      <w:r>
        <w:rPr>
          <w:rFonts w:hint="eastAsia" w:ascii="仿宋" w:hAnsi="仿宋" w:eastAsia="仿宋" w:cs="仿宋"/>
          <w:color w:val="auto"/>
          <w:kern w:val="0"/>
          <w:sz w:val="24"/>
          <w:szCs w:val="24"/>
          <w:highlight w:val="none"/>
          <w:lang w:val="en-US" w:eastAsia="zh-CN"/>
        </w:rPr>
        <w:t>11</w:t>
      </w:r>
      <w:r>
        <w:rPr>
          <w:rFonts w:hint="eastAsia" w:ascii="仿宋" w:hAnsi="仿宋" w:eastAsia="仿宋" w:cs="仿宋"/>
          <w:color w:val="auto"/>
          <w:kern w:val="0"/>
          <w:sz w:val="24"/>
          <w:szCs w:val="24"/>
          <w:highlight w:val="none"/>
          <w:lang w:val="en-US"/>
        </w:rPr>
        <w:t>月</w:t>
      </w:r>
      <w:r>
        <w:rPr>
          <w:rFonts w:hint="eastAsia" w:ascii="仿宋" w:hAnsi="仿宋" w:eastAsia="仿宋" w:cs="仿宋"/>
          <w:color w:val="auto"/>
          <w:kern w:val="0"/>
          <w:sz w:val="24"/>
          <w:szCs w:val="24"/>
          <w:highlight w:val="none"/>
          <w:lang w:val="en-US" w:eastAsia="zh-CN"/>
        </w:rPr>
        <w:t>02</w:t>
      </w:r>
      <w:r>
        <w:rPr>
          <w:rFonts w:hint="eastAsia" w:ascii="仿宋" w:hAnsi="仿宋" w:eastAsia="仿宋" w:cs="仿宋"/>
          <w:color w:val="auto"/>
          <w:kern w:val="0"/>
          <w:sz w:val="24"/>
          <w:szCs w:val="24"/>
          <w:highlight w:val="none"/>
          <w:lang w:val="en-US"/>
        </w:rPr>
        <w:t>日至2026年</w:t>
      </w:r>
      <w:r>
        <w:rPr>
          <w:rFonts w:hint="eastAsia" w:ascii="仿宋" w:hAnsi="仿宋" w:eastAsia="仿宋" w:cs="仿宋"/>
          <w:color w:val="auto"/>
          <w:kern w:val="0"/>
          <w:sz w:val="24"/>
          <w:szCs w:val="24"/>
          <w:highlight w:val="none"/>
          <w:lang w:val="en-US" w:eastAsia="zh-CN"/>
        </w:rPr>
        <w:t>11</w:t>
      </w:r>
      <w:r>
        <w:rPr>
          <w:rFonts w:hint="eastAsia" w:ascii="仿宋" w:hAnsi="仿宋" w:eastAsia="仿宋" w:cs="仿宋"/>
          <w:color w:val="auto"/>
          <w:kern w:val="0"/>
          <w:sz w:val="24"/>
          <w:szCs w:val="24"/>
          <w:highlight w:val="none"/>
          <w:lang w:val="en-US"/>
        </w:rPr>
        <w:t>月</w:t>
      </w:r>
      <w:r>
        <w:rPr>
          <w:rFonts w:hint="eastAsia" w:ascii="仿宋" w:hAnsi="仿宋" w:eastAsia="仿宋" w:cs="仿宋"/>
          <w:color w:val="auto"/>
          <w:kern w:val="0"/>
          <w:sz w:val="24"/>
          <w:szCs w:val="24"/>
          <w:highlight w:val="none"/>
          <w:lang w:val="en-US" w:eastAsia="zh-CN"/>
        </w:rPr>
        <w:t>06</w:t>
      </w:r>
      <w:r>
        <w:rPr>
          <w:rFonts w:hint="eastAsia" w:ascii="仿宋" w:hAnsi="仿宋" w:eastAsia="仿宋" w:cs="仿宋"/>
          <w:color w:val="auto"/>
          <w:kern w:val="0"/>
          <w:sz w:val="24"/>
          <w:szCs w:val="24"/>
          <w:highlight w:val="none"/>
          <w:lang w:val="en-US"/>
        </w:rPr>
        <w:t>日，每天上午9:00至12:00，下午13:00至17:00（北京时间，法定节假日除外）</w:t>
      </w:r>
      <w:r>
        <w:rPr>
          <w:rFonts w:hint="eastAsia" w:ascii="仿宋" w:hAnsi="仿宋" w:eastAsia="仿宋" w:cs="仿宋"/>
          <w:sz w:val="24"/>
          <w:szCs w:val="24"/>
        </w:rPr>
        <w:t>。</w:t>
      </w:r>
    </w:p>
    <w:p w14:paraId="3144226E">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2.</w:t>
      </w:r>
      <w:r>
        <w:rPr>
          <w:rFonts w:hint="eastAsia" w:ascii="仿宋" w:hAnsi="仿宋" w:eastAsia="仿宋" w:cs="仿宋"/>
          <w:sz w:val="24"/>
          <w:szCs w:val="24"/>
          <w:lang w:eastAsia="zh-CN"/>
        </w:rPr>
        <w:t>获取</w:t>
      </w:r>
      <w:r>
        <w:rPr>
          <w:rFonts w:hint="eastAsia" w:ascii="仿宋" w:hAnsi="仿宋" w:eastAsia="仿宋" w:cs="仿宋"/>
          <w:sz w:val="24"/>
          <w:szCs w:val="24"/>
        </w:rPr>
        <w:t>地点：北京市海淀区首体南路22号国兴大厦11层前台</w:t>
      </w:r>
      <w:r>
        <w:rPr>
          <w:rFonts w:hint="eastAsia" w:ascii="仿宋" w:hAnsi="仿宋" w:eastAsia="仿宋" w:cs="仿宋"/>
          <w:sz w:val="24"/>
          <w:szCs w:val="24"/>
          <w:lang w:eastAsia="zh-CN"/>
        </w:rPr>
        <w:t>。</w:t>
      </w:r>
    </w:p>
    <w:p w14:paraId="402007A0">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u w:val="none"/>
        </w:rPr>
      </w:pPr>
      <w:r>
        <w:rPr>
          <w:rFonts w:hint="eastAsia" w:ascii="仿宋" w:hAnsi="仿宋" w:eastAsia="仿宋" w:cs="仿宋"/>
          <w:sz w:val="24"/>
          <w:szCs w:val="24"/>
          <w:u w:val="none"/>
        </w:rPr>
        <w:t>3.招标文件售价：人民币</w:t>
      </w:r>
      <w:r>
        <w:rPr>
          <w:rFonts w:hint="eastAsia" w:ascii="仿宋" w:hAnsi="仿宋" w:eastAsia="仿宋" w:cs="仿宋"/>
          <w:sz w:val="24"/>
          <w:szCs w:val="24"/>
          <w:u w:val="none"/>
          <w:lang w:val="en-US" w:eastAsia="zh-CN"/>
        </w:rPr>
        <w:t>600</w:t>
      </w:r>
      <w:r>
        <w:rPr>
          <w:rFonts w:hint="eastAsia" w:ascii="仿宋" w:hAnsi="仿宋" w:eastAsia="仿宋" w:cs="仿宋"/>
          <w:sz w:val="24"/>
          <w:szCs w:val="24"/>
          <w:u w:val="none"/>
        </w:rPr>
        <w:t>元/本，售后不退。</w:t>
      </w:r>
    </w:p>
    <w:p w14:paraId="4BA8BE23">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lang w:eastAsia="zh-CN"/>
        </w:rPr>
        <w:t>八</w:t>
      </w:r>
      <w:r>
        <w:rPr>
          <w:rFonts w:hint="eastAsia" w:ascii="仿宋" w:hAnsi="仿宋" w:eastAsia="仿宋" w:cs="仿宋"/>
          <w:b/>
          <w:bCs/>
          <w:sz w:val="24"/>
          <w:szCs w:val="24"/>
        </w:rPr>
        <w:t>、接受投标时间、投标截止时间及开标时间</w:t>
      </w:r>
    </w:p>
    <w:p w14:paraId="470B4CA9">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投标截止时间：</w:t>
      </w:r>
      <w:r>
        <w:rPr>
          <w:rFonts w:hint="eastAsia" w:ascii="仿宋" w:hAnsi="仿宋" w:eastAsia="仿宋" w:cs="仿宋"/>
          <w:sz w:val="24"/>
          <w:szCs w:val="24"/>
          <w:u w:val="single"/>
          <w:lang w:val="en-US" w:eastAsia="zh-CN"/>
        </w:rPr>
        <w:t>2026</w:t>
      </w:r>
      <w:r>
        <w:rPr>
          <w:rFonts w:hint="eastAsia" w:ascii="仿宋" w:hAnsi="仿宋" w:eastAsia="仿宋" w:cs="仿宋"/>
          <w:sz w:val="24"/>
          <w:szCs w:val="24"/>
        </w:rPr>
        <w:t>年</w:t>
      </w:r>
      <w:r>
        <w:rPr>
          <w:rFonts w:hint="eastAsia" w:ascii="仿宋" w:hAnsi="仿宋" w:eastAsia="仿宋" w:cs="仿宋"/>
          <w:sz w:val="24"/>
          <w:szCs w:val="24"/>
          <w:u w:val="single"/>
          <w:lang w:val="en-US" w:eastAsia="zh-CN"/>
        </w:rPr>
        <w:t>11</w:t>
      </w:r>
      <w:r>
        <w:rPr>
          <w:rFonts w:hint="eastAsia" w:ascii="仿宋" w:hAnsi="仿宋" w:eastAsia="仿宋" w:cs="仿宋"/>
          <w:sz w:val="24"/>
          <w:szCs w:val="24"/>
        </w:rPr>
        <w:t>月</w:t>
      </w:r>
      <w:r>
        <w:rPr>
          <w:rFonts w:hint="eastAsia" w:ascii="仿宋" w:hAnsi="仿宋" w:eastAsia="仿宋" w:cs="仿宋"/>
          <w:sz w:val="24"/>
          <w:szCs w:val="24"/>
          <w:u w:val="single"/>
          <w:lang w:val="en-US" w:eastAsia="zh-CN"/>
        </w:rPr>
        <w:t>23</w:t>
      </w:r>
      <w:r>
        <w:rPr>
          <w:rFonts w:hint="eastAsia" w:ascii="仿宋" w:hAnsi="仿宋" w:eastAsia="仿宋" w:cs="仿宋"/>
          <w:sz w:val="24"/>
          <w:szCs w:val="24"/>
        </w:rPr>
        <w:t>日</w:t>
      </w:r>
      <w:r>
        <w:rPr>
          <w:rFonts w:hint="eastAsia" w:ascii="仿宋" w:hAnsi="仿宋" w:eastAsia="仿宋" w:cs="仿宋"/>
          <w:sz w:val="24"/>
          <w:szCs w:val="24"/>
          <w:u w:val="single"/>
          <w:lang w:val="en-US" w:eastAsia="zh-CN"/>
        </w:rPr>
        <w:t>13</w:t>
      </w:r>
      <w:r>
        <w:rPr>
          <w:rFonts w:hint="eastAsia" w:ascii="仿宋" w:hAnsi="仿宋" w:eastAsia="仿宋" w:cs="仿宋"/>
          <w:sz w:val="24"/>
          <w:szCs w:val="24"/>
        </w:rPr>
        <w:t>时</w:t>
      </w:r>
      <w:r>
        <w:rPr>
          <w:rFonts w:hint="eastAsia" w:ascii="仿宋" w:hAnsi="仿宋" w:eastAsia="仿宋" w:cs="仿宋"/>
          <w:sz w:val="24"/>
          <w:szCs w:val="24"/>
          <w:u w:val="single"/>
          <w:lang w:val="en-US" w:eastAsia="zh-CN"/>
        </w:rPr>
        <w:t>30</w:t>
      </w:r>
      <w:r>
        <w:rPr>
          <w:rFonts w:hint="eastAsia" w:ascii="仿宋" w:hAnsi="仿宋" w:eastAsia="仿宋" w:cs="仿宋"/>
          <w:sz w:val="24"/>
          <w:szCs w:val="24"/>
          <w:lang w:val="en-US" w:eastAsia="zh-CN"/>
        </w:rPr>
        <w:t>分</w:t>
      </w:r>
      <w:r>
        <w:rPr>
          <w:rFonts w:hint="eastAsia" w:ascii="仿宋" w:hAnsi="仿宋" w:eastAsia="仿宋" w:cs="仿宋"/>
          <w:sz w:val="24"/>
          <w:szCs w:val="24"/>
        </w:rPr>
        <w:t>（北京时间）</w:t>
      </w:r>
    </w:p>
    <w:p w14:paraId="7AB2D134">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投标截止时间后送达的投标文件将被拒收，在规定时间内所提交的</w:t>
      </w:r>
      <w:r>
        <w:rPr>
          <w:rFonts w:hint="eastAsia" w:ascii="仿宋" w:hAnsi="仿宋" w:eastAsia="仿宋" w:cs="仿宋"/>
          <w:sz w:val="24"/>
          <w:szCs w:val="24"/>
          <w:lang w:eastAsia="zh-CN"/>
        </w:rPr>
        <w:t>投标</w:t>
      </w:r>
      <w:r>
        <w:rPr>
          <w:rFonts w:hint="eastAsia" w:ascii="仿宋" w:hAnsi="仿宋" w:eastAsia="仿宋" w:cs="仿宋"/>
          <w:sz w:val="24"/>
          <w:szCs w:val="24"/>
        </w:rPr>
        <w:t>文件</w:t>
      </w:r>
      <w:r>
        <w:rPr>
          <w:rFonts w:hint="eastAsia" w:ascii="仿宋" w:hAnsi="仿宋" w:eastAsia="仿宋" w:cs="仿宋"/>
          <w:i w:val="0"/>
          <w:iCs w:val="0"/>
          <w:caps w:val="0"/>
          <w:spacing w:val="0"/>
          <w:sz w:val="24"/>
          <w:szCs w:val="24"/>
          <w:shd w:val="clear"/>
        </w:rPr>
        <w:t>未按照招标文件要求密封的</w:t>
      </w:r>
      <w:r>
        <w:rPr>
          <w:rFonts w:hint="eastAsia" w:ascii="仿宋" w:hAnsi="仿宋" w:eastAsia="仿宋" w:cs="仿宋"/>
          <w:sz w:val="24"/>
          <w:szCs w:val="24"/>
        </w:rPr>
        <w:t>也将被拒收。</w:t>
      </w:r>
    </w:p>
    <w:p w14:paraId="0D4C366D">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开标时间：</w:t>
      </w:r>
      <w:r>
        <w:rPr>
          <w:rFonts w:hint="eastAsia" w:ascii="仿宋" w:hAnsi="仿宋" w:eastAsia="仿宋" w:cs="仿宋"/>
          <w:sz w:val="24"/>
          <w:szCs w:val="24"/>
          <w:u w:val="single"/>
          <w:lang w:val="en-US" w:eastAsia="zh-CN"/>
        </w:rPr>
        <w:t>2026</w:t>
      </w:r>
      <w:r>
        <w:rPr>
          <w:rFonts w:hint="eastAsia" w:ascii="仿宋" w:hAnsi="仿宋" w:eastAsia="仿宋" w:cs="仿宋"/>
          <w:sz w:val="24"/>
          <w:szCs w:val="24"/>
        </w:rPr>
        <w:t>年</w:t>
      </w:r>
      <w:r>
        <w:rPr>
          <w:rFonts w:hint="eastAsia" w:ascii="仿宋" w:hAnsi="仿宋" w:eastAsia="仿宋" w:cs="仿宋"/>
          <w:sz w:val="24"/>
          <w:szCs w:val="24"/>
          <w:u w:val="single"/>
          <w:lang w:val="en-US" w:eastAsia="zh-CN"/>
        </w:rPr>
        <w:t>11</w:t>
      </w:r>
      <w:r>
        <w:rPr>
          <w:rFonts w:hint="eastAsia" w:ascii="仿宋" w:hAnsi="仿宋" w:eastAsia="仿宋" w:cs="仿宋"/>
          <w:sz w:val="24"/>
          <w:szCs w:val="24"/>
        </w:rPr>
        <w:t>月</w:t>
      </w:r>
      <w:r>
        <w:rPr>
          <w:rFonts w:hint="eastAsia" w:ascii="仿宋" w:hAnsi="仿宋" w:eastAsia="仿宋" w:cs="仿宋"/>
          <w:sz w:val="24"/>
          <w:szCs w:val="24"/>
          <w:u w:val="single"/>
          <w:lang w:val="en-US" w:eastAsia="zh-CN"/>
        </w:rPr>
        <w:t>23</w:t>
      </w:r>
      <w:r>
        <w:rPr>
          <w:rFonts w:hint="eastAsia" w:ascii="仿宋" w:hAnsi="仿宋" w:eastAsia="仿宋" w:cs="仿宋"/>
          <w:sz w:val="24"/>
          <w:szCs w:val="24"/>
        </w:rPr>
        <w:t>日</w:t>
      </w:r>
      <w:r>
        <w:rPr>
          <w:rFonts w:hint="eastAsia" w:ascii="仿宋" w:hAnsi="仿宋" w:eastAsia="仿宋" w:cs="仿宋"/>
          <w:sz w:val="24"/>
          <w:szCs w:val="24"/>
          <w:u w:val="single"/>
          <w:lang w:val="en-US" w:eastAsia="zh-CN"/>
        </w:rPr>
        <w:t>13</w:t>
      </w:r>
      <w:r>
        <w:rPr>
          <w:rFonts w:hint="eastAsia" w:ascii="仿宋" w:hAnsi="仿宋" w:eastAsia="仿宋" w:cs="仿宋"/>
          <w:sz w:val="24"/>
          <w:szCs w:val="24"/>
        </w:rPr>
        <w:t>时</w:t>
      </w:r>
      <w:r>
        <w:rPr>
          <w:rFonts w:hint="eastAsia" w:ascii="仿宋" w:hAnsi="仿宋" w:eastAsia="仿宋" w:cs="仿宋"/>
          <w:sz w:val="24"/>
          <w:szCs w:val="24"/>
          <w:u w:val="single"/>
          <w:lang w:val="en-US" w:eastAsia="zh-CN"/>
        </w:rPr>
        <w:t>30</w:t>
      </w:r>
      <w:r>
        <w:rPr>
          <w:rFonts w:hint="eastAsia" w:ascii="仿宋" w:hAnsi="仿宋" w:eastAsia="仿宋" w:cs="仿宋"/>
          <w:sz w:val="24"/>
          <w:szCs w:val="24"/>
          <w:lang w:val="en-US" w:eastAsia="zh-CN"/>
        </w:rPr>
        <w:t>分</w:t>
      </w:r>
      <w:r>
        <w:rPr>
          <w:rFonts w:hint="eastAsia" w:ascii="仿宋" w:hAnsi="仿宋" w:eastAsia="仿宋" w:cs="仿宋"/>
          <w:sz w:val="24"/>
          <w:szCs w:val="24"/>
        </w:rPr>
        <w:t>（北京时间）</w:t>
      </w:r>
    </w:p>
    <w:p w14:paraId="1E6D039F">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九、投标地点及开标地点</w:t>
      </w:r>
      <w:bookmarkStart w:id="2" w:name="_GoBack"/>
      <w:bookmarkEnd w:id="2"/>
    </w:p>
    <w:p w14:paraId="2F391BA8">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1.</w:t>
      </w:r>
      <w:r>
        <w:rPr>
          <w:rFonts w:hint="eastAsia" w:ascii="仿宋" w:hAnsi="仿宋" w:eastAsia="仿宋" w:cs="仿宋"/>
          <w:bCs/>
          <w:sz w:val="24"/>
          <w:szCs w:val="24"/>
        </w:rPr>
        <w:t>投标地点：</w:t>
      </w:r>
      <w:r>
        <w:rPr>
          <w:rFonts w:hint="eastAsia" w:ascii="仿宋" w:hAnsi="仿宋" w:eastAsia="仿宋" w:cs="仿宋"/>
          <w:sz w:val="24"/>
          <w:szCs w:val="24"/>
        </w:rPr>
        <w:t>北京市海淀区首体南路22号国兴大厦</w:t>
      </w:r>
      <w:r>
        <w:rPr>
          <w:rFonts w:hint="eastAsia" w:ascii="仿宋" w:hAnsi="仿宋" w:eastAsia="仿宋" w:cs="仿宋"/>
          <w:sz w:val="24"/>
          <w:szCs w:val="24"/>
          <w:lang w:val="en-US" w:eastAsia="zh-CN"/>
        </w:rPr>
        <w:t>11</w:t>
      </w:r>
      <w:r>
        <w:rPr>
          <w:rFonts w:hint="eastAsia" w:ascii="仿宋" w:hAnsi="仿宋" w:eastAsia="仿宋" w:cs="仿宋"/>
          <w:sz w:val="24"/>
          <w:szCs w:val="24"/>
        </w:rPr>
        <w:t>层第</w:t>
      </w:r>
      <w:r>
        <w:rPr>
          <w:rFonts w:hint="eastAsia" w:ascii="仿宋" w:hAnsi="仿宋" w:eastAsia="仿宋" w:cs="仿宋"/>
          <w:sz w:val="24"/>
          <w:szCs w:val="24"/>
          <w:lang w:val="en-US" w:eastAsia="zh-CN"/>
        </w:rPr>
        <w:t>四</w:t>
      </w:r>
      <w:r>
        <w:rPr>
          <w:rFonts w:hint="eastAsia" w:ascii="仿宋" w:hAnsi="仿宋" w:eastAsia="仿宋" w:cs="仿宋"/>
          <w:sz w:val="24"/>
          <w:szCs w:val="24"/>
        </w:rPr>
        <w:t>会议室</w:t>
      </w:r>
      <w:r>
        <w:rPr>
          <w:rFonts w:hint="eastAsia" w:ascii="仿宋" w:hAnsi="仿宋" w:eastAsia="仿宋" w:cs="仿宋"/>
          <w:sz w:val="24"/>
          <w:szCs w:val="24"/>
          <w:lang w:eastAsia="zh-CN"/>
        </w:rPr>
        <w:t>。</w:t>
      </w:r>
    </w:p>
    <w:p w14:paraId="331CAF58">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bCs/>
          <w:sz w:val="24"/>
          <w:szCs w:val="24"/>
          <w:lang w:val="en-US" w:eastAsia="zh-CN"/>
        </w:rPr>
        <w:t>2.</w:t>
      </w:r>
      <w:r>
        <w:rPr>
          <w:rFonts w:hint="eastAsia" w:ascii="仿宋" w:hAnsi="仿宋" w:eastAsia="仿宋" w:cs="仿宋"/>
          <w:bCs/>
          <w:sz w:val="24"/>
          <w:szCs w:val="24"/>
        </w:rPr>
        <w:t>开标地点：</w:t>
      </w:r>
      <w:r>
        <w:rPr>
          <w:rFonts w:hint="eastAsia" w:ascii="仿宋" w:hAnsi="仿宋" w:eastAsia="仿宋" w:cs="仿宋"/>
          <w:sz w:val="24"/>
          <w:szCs w:val="24"/>
        </w:rPr>
        <w:t>北京市海淀区首体南路22号国兴大厦</w:t>
      </w:r>
      <w:r>
        <w:rPr>
          <w:rFonts w:hint="eastAsia" w:ascii="仿宋" w:hAnsi="仿宋" w:eastAsia="仿宋" w:cs="仿宋"/>
          <w:sz w:val="24"/>
          <w:szCs w:val="24"/>
          <w:lang w:val="en-US" w:eastAsia="zh-CN"/>
        </w:rPr>
        <w:t>11</w:t>
      </w:r>
      <w:r>
        <w:rPr>
          <w:rFonts w:hint="eastAsia" w:ascii="仿宋" w:hAnsi="仿宋" w:eastAsia="仿宋" w:cs="仿宋"/>
          <w:sz w:val="24"/>
          <w:szCs w:val="24"/>
        </w:rPr>
        <w:t>层第</w:t>
      </w:r>
      <w:r>
        <w:rPr>
          <w:rFonts w:hint="eastAsia" w:ascii="仿宋" w:hAnsi="仿宋" w:eastAsia="仿宋" w:cs="仿宋"/>
          <w:sz w:val="24"/>
          <w:szCs w:val="24"/>
          <w:lang w:val="en-US" w:eastAsia="zh-CN"/>
        </w:rPr>
        <w:t>四</w:t>
      </w:r>
      <w:r>
        <w:rPr>
          <w:rFonts w:hint="eastAsia" w:ascii="仿宋" w:hAnsi="仿宋" w:eastAsia="仿宋" w:cs="仿宋"/>
          <w:sz w:val="24"/>
          <w:szCs w:val="24"/>
        </w:rPr>
        <w:t>会议室</w:t>
      </w:r>
      <w:r>
        <w:rPr>
          <w:rFonts w:hint="eastAsia" w:ascii="仿宋" w:hAnsi="仿宋" w:eastAsia="仿宋" w:cs="仿宋"/>
          <w:sz w:val="24"/>
          <w:szCs w:val="24"/>
          <w:lang w:eastAsia="zh-CN"/>
        </w:rPr>
        <w:t>。</w:t>
      </w:r>
    </w:p>
    <w:p w14:paraId="7B0FB710">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届时请投标人的法定代表人或其授权的投标人代表出席开标仪式。</w:t>
      </w:r>
    </w:p>
    <w:p w14:paraId="7CCD2558">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lang w:eastAsia="zh-CN"/>
        </w:rPr>
        <w:t>十</w:t>
      </w:r>
      <w:r>
        <w:rPr>
          <w:rFonts w:hint="eastAsia" w:ascii="仿宋" w:hAnsi="仿宋" w:eastAsia="仿宋" w:cs="仿宋"/>
          <w:b/>
          <w:bCs/>
          <w:sz w:val="24"/>
          <w:szCs w:val="24"/>
        </w:rPr>
        <w:t>、采购人、采购代理机构</w:t>
      </w:r>
      <w:r>
        <w:rPr>
          <w:rFonts w:hint="eastAsia" w:ascii="仿宋" w:hAnsi="仿宋" w:eastAsia="仿宋" w:cs="仿宋"/>
          <w:b/>
          <w:bCs/>
          <w:sz w:val="24"/>
          <w:szCs w:val="24"/>
          <w:lang w:eastAsia="zh-CN"/>
        </w:rPr>
        <w:t>、最终用户</w:t>
      </w:r>
      <w:r>
        <w:rPr>
          <w:rFonts w:hint="eastAsia" w:ascii="仿宋" w:hAnsi="仿宋" w:eastAsia="仿宋" w:cs="仿宋"/>
          <w:b/>
          <w:bCs/>
          <w:sz w:val="24"/>
          <w:szCs w:val="24"/>
        </w:rPr>
        <w:t>信息</w:t>
      </w:r>
    </w:p>
    <w:p w14:paraId="2023FF91">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1.采购人信息</w:t>
      </w:r>
    </w:p>
    <w:p w14:paraId="0C804478">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（1）采购人名称：全国学生资助管理中心</w:t>
      </w:r>
    </w:p>
    <w:p w14:paraId="28CEE341">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（2）采购人地址：北京市海淀区西直门北大街32号枫蓝国际中心写字楼B座1706</w:t>
      </w:r>
    </w:p>
    <w:p w14:paraId="02900813">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（3）联系人：孙老师</w:t>
      </w:r>
    </w:p>
    <w:p w14:paraId="495EEF3F">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color w:val="auto"/>
          <w:kern w:val="0"/>
          <w:sz w:val="24"/>
          <w:szCs w:val="24"/>
          <w:highlight w:val="none"/>
          <w:lang w:val="en-US"/>
        </w:rPr>
        <w:t>（4）联系电话：010-66093021</w:t>
      </w:r>
    </w:p>
    <w:p w14:paraId="5FAB5956">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.采购代理机构信息</w:t>
      </w:r>
    </w:p>
    <w:p w14:paraId="754FC658">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（1）采购代理机构名称：国信招标集团股份有限公司</w:t>
      </w:r>
    </w:p>
    <w:p w14:paraId="1B1F2005">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（2）采购代理机构地址：北京市海淀区首体南路22号国兴大厦11层</w:t>
      </w:r>
    </w:p>
    <w:p w14:paraId="4D9E9F7A">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（3）邮政编码：100044</w:t>
      </w:r>
    </w:p>
    <w:p w14:paraId="13ABE614">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（4）联系人：张薇、张文雪、张静、马晓晴</w:t>
      </w:r>
    </w:p>
    <w:p w14:paraId="0EBF86C5">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（5）联系电话：010-88354433-220</w:t>
      </w:r>
    </w:p>
    <w:p w14:paraId="1AA4CC03">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sz w:val="24"/>
          <w:szCs w:val="24"/>
          <w:u w:val="single"/>
        </w:rPr>
      </w:pPr>
      <w:r>
        <w:rPr>
          <w:rFonts w:hint="eastAsia" w:ascii="仿宋" w:hAnsi="仿宋" w:eastAsia="仿宋" w:cs="仿宋"/>
          <w:color w:val="auto"/>
          <w:kern w:val="0"/>
          <w:sz w:val="24"/>
          <w:szCs w:val="24"/>
          <w:highlight w:val="none"/>
          <w:lang w:val="en-US"/>
        </w:rPr>
        <w:t>（6）邮箱：13720095133@163.com</w:t>
      </w:r>
    </w:p>
    <w:p w14:paraId="33EA8C49">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eastAsia="zh-CN"/>
        </w:rPr>
        <w:t>最终用户（合同甲方）信息：</w:t>
      </w:r>
    </w:p>
    <w:p w14:paraId="1EA48A96">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（1）最终用户名称：教育部教育技术与资源发展中心（中央电化教育馆）</w:t>
      </w:r>
    </w:p>
    <w:p w14:paraId="4E98F856">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（2）最终用户地址：北京市西城区复兴门内大街160号</w:t>
      </w:r>
    </w:p>
    <w:p w14:paraId="6C8E74EB">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（3）联系人：林毅君</w:t>
      </w:r>
    </w:p>
    <w:p w14:paraId="21D1B228">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rPr>
        <w:t>（4）联系电话：010-66490986</w:t>
      </w:r>
    </w:p>
    <w:p w14:paraId="43031DDA">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十</w:t>
      </w:r>
      <w:r>
        <w:rPr>
          <w:rFonts w:hint="eastAsia" w:ascii="仿宋" w:hAnsi="仿宋" w:eastAsia="仿宋" w:cs="仿宋"/>
          <w:b/>
          <w:bCs/>
          <w:sz w:val="24"/>
          <w:szCs w:val="24"/>
          <w:lang w:eastAsia="zh-CN"/>
        </w:rPr>
        <w:t>一</w:t>
      </w:r>
      <w:r>
        <w:rPr>
          <w:rFonts w:hint="eastAsia" w:ascii="仿宋" w:hAnsi="仿宋" w:eastAsia="仿宋" w:cs="仿宋"/>
          <w:b/>
          <w:bCs/>
          <w:sz w:val="24"/>
          <w:szCs w:val="24"/>
        </w:rPr>
        <w:t>、公告发布和期限</w:t>
      </w:r>
    </w:p>
    <w:p w14:paraId="4062F876">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1.本项目相关信息公告均在“中国政府采购网”媒体上发布。</w:t>
      </w:r>
    </w:p>
    <w:p w14:paraId="19E55101">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2.本项目招标公告期限为5个工作日。</w:t>
      </w:r>
    </w:p>
    <w:p w14:paraId="7A213C9D">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3.本项目中标公告期限为1个工作日。</w:t>
      </w:r>
    </w:p>
    <w:p w14:paraId="156A2377">
      <w:pPr>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p>
    <w:p w14:paraId="5F33444C">
      <w:pPr>
        <w:pageBreakBefore w:val="0"/>
        <w:kinsoku/>
        <w:wordWrap/>
        <w:overflowPunct/>
        <w:topLinePunct w:val="0"/>
        <w:autoSpaceDE/>
        <w:autoSpaceDN/>
        <w:bidi w:val="0"/>
        <w:adjustRightInd w:val="0"/>
        <w:spacing w:line="360" w:lineRule="auto"/>
        <w:rPr>
          <w:rFonts w:hint="eastAsia" w:ascii="仿宋" w:hAnsi="仿宋" w:eastAsia="仿宋" w:cs="仿宋"/>
          <w:sz w:val="24"/>
          <w:szCs w:val="24"/>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2010601030101010101"/>
    <w:charset w:val="86"/>
    <w:family w:val="script"/>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3C7C44"/>
    <w:rsid w:val="0E1F2AC7"/>
    <w:rsid w:val="2EDF6E2D"/>
    <w:rsid w:val="5A3C7C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Calibri"/>
      <w:sz w:val="24"/>
      <w:szCs w:val="24"/>
      <w:lang w:val="en-US" w:eastAsia="zh-CN" w:bidi="ar-SA"/>
    </w:rPr>
  </w:style>
  <w:style w:type="paragraph" w:styleId="3">
    <w:name w:val="heading 1"/>
    <w:basedOn w:val="1"/>
    <w:next w:val="1"/>
    <w:qFormat/>
    <w:uiPriority w:val="99"/>
    <w:pPr>
      <w:keepNext/>
      <w:keepLines/>
      <w:spacing w:before="340" w:after="330" w:line="578" w:lineRule="atLeast"/>
      <w:jc w:val="center"/>
      <w:outlineLvl w:val="0"/>
    </w:pPr>
    <w:rPr>
      <w:rFonts w:eastAsia="方正小标宋简体" w:cs="Times New Roman"/>
      <w:kern w:val="44"/>
      <w:sz w:val="44"/>
      <w:szCs w:val="20"/>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99"/>
    <w:pPr>
      <w:autoSpaceDE w:val="0"/>
      <w:autoSpaceDN w:val="0"/>
      <w:spacing w:line="240" w:lineRule="auto"/>
      <w:ind w:firstLine="420"/>
      <w:textAlignment w:val="auto"/>
    </w:pPr>
    <w:rPr>
      <w:rFonts w:ascii="宋体" w:cs="Times New Roman"/>
      <w:szCs w:val="20"/>
    </w:rPr>
  </w:style>
  <w:style w:type="paragraph" w:customStyle="1" w:styleId="6">
    <w:name w:val="列出段落11"/>
    <w:basedOn w:val="1"/>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2282</Words>
  <Characters>2448</Characters>
  <Lines>0</Lines>
  <Paragraphs>0</Paragraphs>
  <TotalTime>0</TotalTime>
  <ScaleCrop>false</ScaleCrop>
  <LinksUpToDate>false</LinksUpToDate>
  <CharactersWithSpaces>2449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2026-10-29T06:55:00Z</dcterms:created>
  <dc:creator>zhang</dc:creator>
  <cp:lastModifiedBy>zhang</cp:lastModifiedBy>
  <dcterms:modified xsi:type="dcterms:W3CDTF">2026-10-29T07:28:55Z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15112CFEC8CB4D719FEB3BB12D727E08_11</vt:lpwstr>
  </property>
  <property fmtid="{D5CDD505-2E9C-101B-9397-08002B2CF9AE}" pid="4" name="KSOTemplateDocerSaveRecord">
    <vt:lpwstr>eyJoZGlkIjoiMzEwNTM5NzYwMDRjMzkwZTVkZjY2ODkwMGIxNGU0OTUiLCJ1c2VySWQiOiIxNjcxMDg1NjA0In0=</vt:lpwstr>
  </property>
</Properties>
</file>